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18"/>
        <w:gridCol w:w="5426"/>
      </w:tblGrid>
      <w:tr w:rsidR="009268B0">
        <w:trPr>
          <w:trHeight w:hRule="exact" w:val="815"/>
        </w:trPr>
        <w:tc>
          <w:tcPr>
            <w:tcW w:w="11344" w:type="dxa"/>
            <w:gridSpan w:val="2"/>
            <w:tcBorders>
              <w:left w:val="single" w:sz="18" w:space="0" w:color="000000"/>
              <w:bottom w:val="single" w:sz="18" w:space="0" w:color="000000"/>
              <w:right w:val="single" w:sz="18" w:space="0" w:color="000000"/>
            </w:tcBorders>
          </w:tcPr>
          <w:p w:rsidR="009268B0" w:rsidRDefault="006534D4" w:rsidP="006534D4">
            <w:pPr>
              <w:pStyle w:val="TableParagraph"/>
              <w:spacing w:before="180"/>
              <w:ind w:left="140"/>
              <w:jc w:val="center"/>
              <w:rPr>
                <w:b/>
                <w:sz w:val="36"/>
              </w:rPr>
            </w:pPr>
            <w:r>
              <w:rPr>
                <w:b/>
                <w:color w:val="0000FF"/>
                <w:sz w:val="36"/>
              </w:rPr>
              <w:t>TRADITIONAL</w:t>
            </w:r>
            <w:r w:rsidR="00A807B5">
              <w:rPr>
                <w:b/>
                <w:color w:val="0000FF"/>
                <w:sz w:val="36"/>
              </w:rPr>
              <w:t xml:space="preserve"> OFFICER VACANCY ANNOUNCEMENT</w:t>
            </w:r>
          </w:p>
        </w:tc>
      </w:tr>
      <w:tr w:rsidR="009268B0">
        <w:trPr>
          <w:trHeight w:hRule="exact" w:val="635"/>
        </w:trPr>
        <w:tc>
          <w:tcPr>
            <w:tcW w:w="5918" w:type="dxa"/>
            <w:vMerge w:val="restart"/>
            <w:tcBorders>
              <w:top w:val="single" w:sz="18" w:space="0" w:color="000000"/>
              <w:left w:val="single" w:sz="18" w:space="0" w:color="000000"/>
              <w:right w:val="single" w:sz="6" w:space="0" w:color="000000"/>
            </w:tcBorders>
          </w:tcPr>
          <w:p w:rsidR="009268B0" w:rsidRDefault="00A807B5">
            <w:pPr>
              <w:pStyle w:val="TableParagraph"/>
              <w:spacing w:before="115" w:line="322" w:lineRule="exact"/>
              <w:ind w:right="1053"/>
              <w:rPr>
                <w:b/>
                <w:sz w:val="28"/>
              </w:rPr>
            </w:pPr>
            <w:r>
              <w:rPr>
                <w:b/>
                <w:sz w:val="28"/>
              </w:rPr>
              <w:t xml:space="preserve">NEW YORK AIR NATIONAL GUARD </w:t>
            </w:r>
            <w:r>
              <w:rPr>
                <w:b/>
                <w:color w:val="2E25E7"/>
                <w:sz w:val="28"/>
              </w:rPr>
              <w:t>106</w:t>
            </w:r>
            <w:proofErr w:type="spellStart"/>
            <w:r>
              <w:rPr>
                <w:b/>
                <w:color w:val="2E25E7"/>
                <w:position w:val="13"/>
                <w:sz w:val="18"/>
              </w:rPr>
              <w:t>th</w:t>
            </w:r>
            <w:proofErr w:type="spellEnd"/>
            <w:r>
              <w:rPr>
                <w:b/>
                <w:color w:val="2E25E7"/>
                <w:position w:val="13"/>
                <w:sz w:val="18"/>
              </w:rPr>
              <w:t xml:space="preserve"> </w:t>
            </w:r>
            <w:r>
              <w:rPr>
                <w:b/>
                <w:color w:val="2E25E7"/>
                <w:sz w:val="28"/>
              </w:rPr>
              <w:t>RESCUE WING</w:t>
            </w:r>
          </w:p>
          <w:p w:rsidR="009268B0" w:rsidRDefault="00A807B5">
            <w:pPr>
              <w:pStyle w:val="TableParagraph"/>
              <w:spacing w:line="322" w:lineRule="exact"/>
              <w:ind w:right="2717"/>
              <w:rPr>
                <w:sz w:val="28"/>
              </w:rPr>
            </w:pPr>
            <w:r>
              <w:rPr>
                <w:sz w:val="28"/>
              </w:rPr>
              <w:t xml:space="preserve">F.S. </w:t>
            </w:r>
            <w:proofErr w:type="spellStart"/>
            <w:r>
              <w:rPr>
                <w:sz w:val="28"/>
              </w:rPr>
              <w:t>Gabreski</w:t>
            </w:r>
            <w:proofErr w:type="spellEnd"/>
            <w:r>
              <w:rPr>
                <w:sz w:val="28"/>
              </w:rPr>
              <w:t xml:space="preserve"> Airport 150 Old Riverhead</w:t>
            </w:r>
            <w:r>
              <w:rPr>
                <w:spacing w:val="-5"/>
                <w:sz w:val="28"/>
              </w:rPr>
              <w:t xml:space="preserve"> </w:t>
            </w:r>
            <w:r>
              <w:rPr>
                <w:sz w:val="28"/>
              </w:rPr>
              <w:t>Road</w:t>
            </w:r>
          </w:p>
          <w:p w:rsidR="009268B0" w:rsidRDefault="00A807B5">
            <w:pPr>
              <w:pStyle w:val="TableParagraph"/>
              <w:spacing w:before="1" w:line="318" w:lineRule="exact"/>
              <w:rPr>
                <w:sz w:val="28"/>
              </w:rPr>
            </w:pPr>
            <w:r>
              <w:rPr>
                <w:sz w:val="28"/>
              </w:rPr>
              <w:t>Westhampton Beach, NY 11978-1201</w:t>
            </w:r>
          </w:p>
        </w:tc>
        <w:tc>
          <w:tcPr>
            <w:tcW w:w="5426" w:type="dxa"/>
            <w:tcBorders>
              <w:top w:val="single" w:sz="18" w:space="0" w:color="000000"/>
              <w:left w:val="single" w:sz="6" w:space="0" w:color="000000"/>
              <w:bottom w:val="single" w:sz="6" w:space="0" w:color="000000"/>
              <w:right w:val="single" w:sz="18" w:space="0" w:color="000000"/>
            </w:tcBorders>
          </w:tcPr>
          <w:p w:rsidR="009268B0" w:rsidRDefault="00A807B5">
            <w:pPr>
              <w:pStyle w:val="TableParagraph"/>
              <w:tabs>
                <w:tab w:val="left" w:pos="3367"/>
              </w:tabs>
              <w:spacing w:before="141"/>
              <w:ind w:left="100"/>
              <w:rPr>
                <w:sz w:val="28"/>
              </w:rPr>
            </w:pPr>
            <w:r>
              <w:rPr>
                <w:b/>
                <w:sz w:val="28"/>
              </w:rPr>
              <w:t>ANNOUNCEMENT</w:t>
            </w:r>
            <w:r>
              <w:rPr>
                <w:b/>
                <w:spacing w:val="-2"/>
                <w:sz w:val="28"/>
              </w:rPr>
              <w:t xml:space="preserve"> </w:t>
            </w:r>
            <w:r>
              <w:rPr>
                <w:b/>
                <w:sz w:val="28"/>
              </w:rPr>
              <w:t>#:</w:t>
            </w:r>
            <w:r>
              <w:rPr>
                <w:b/>
                <w:sz w:val="28"/>
              </w:rPr>
              <w:tab/>
            </w:r>
            <w:r w:rsidR="006534D4">
              <w:rPr>
                <w:sz w:val="28"/>
              </w:rPr>
              <w:t>FY20-02</w:t>
            </w:r>
          </w:p>
        </w:tc>
      </w:tr>
      <w:tr w:rsidR="009268B0">
        <w:trPr>
          <w:trHeight w:hRule="exact" w:val="605"/>
        </w:trPr>
        <w:tc>
          <w:tcPr>
            <w:tcW w:w="5918" w:type="dxa"/>
            <w:vMerge/>
            <w:tcBorders>
              <w:left w:val="single" w:sz="18" w:space="0" w:color="000000"/>
              <w:right w:val="single" w:sz="6" w:space="0" w:color="000000"/>
            </w:tcBorders>
          </w:tcPr>
          <w:p w:rsidR="009268B0" w:rsidRDefault="009268B0"/>
        </w:tc>
        <w:tc>
          <w:tcPr>
            <w:tcW w:w="5426" w:type="dxa"/>
            <w:tcBorders>
              <w:top w:val="single" w:sz="6" w:space="0" w:color="000000"/>
              <w:left w:val="single" w:sz="6" w:space="0" w:color="000000"/>
              <w:bottom w:val="single" w:sz="6" w:space="0" w:color="000000"/>
              <w:right w:val="single" w:sz="18" w:space="0" w:color="000000"/>
            </w:tcBorders>
          </w:tcPr>
          <w:p w:rsidR="009268B0" w:rsidRDefault="00A807B5">
            <w:pPr>
              <w:pStyle w:val="TableParagraph"/>
              <w:tabs>
                <w:tab w:val="left" w:pos="1189"/>
              </w:tabs>
              <w:spacing w:before="133"/>
              <w:ind w:left="100"/>
              <w:rPr>
                <w:sz w:val="28"/>
              </w:rPr>
            </w:pPr>
            <w:r>
              <w:rPr>
                <w:b/>
                <w:sz w:val="28"/>
              </w:rPr>
              <w:t>DATE:</w:t>
            </w:r>
            <w:r>
              <w:rPr>
                <w:b/>
                <w:sz w:val="28"/>
              </w:rPr>
              <w:tab/>
            </w:r>
            <w:r w:rsidR="006534D4">
              <w:rPr>
                <w:sz w:val="28"/>
              </w:rPr>
              <w:t>8 OCT</w:t>
            </w:r>
            <w:r>
              <w:rPr>
                <w:spacing w:val="-3"/>
                <w:sz w:val="28"/>
              </w:rPr>
              <w:t xml:space="preserve"> </w:t>
            </w:r>
            <w:r w:rsidR="00B30C66">
              <w:rPr>
                <w:sz w:val="28"/>
              </w:rPr>
              <w:t>2019</w:t>
            </w:r>
          </w:p>
        </w:tc>
      </w:tr>
      <w:tr w:rsidR="009268B0">
        <w:trPr>
          <w:trHeight w:hRule="exact" w:val="618"/>
        </w:trPr>
        <w:tc>
          <w:tcPr>
            <w:tcW w:w="5918" w:type="dxa"/>
            <w:vMerge/>
            <w:tcBorders>
              <w:left w:val="single" w:sz="18" w:space="0" w:color="000000"/>
              <w:bottom w:val="single" w:sz="4" w:space="0" w:color="000000"/>
              <w:right w:val="single" w:sz="6" w:space="0" w:color="000000"/>
            </w:tcBorders>
          </w:tcPr>
          <w:p w:rsidR="009268B0" w:rsidRDefault="009268B0"/>
        </w:tc>
        <w:tc>
          <w:tcPr>
            <w:tcW w:w="5426" w:type="dxa"/>
            <w:tcBorders>
              <w:top w:val="single" w:sz="6" w:space="0" w:color="000000"/>
              <w:left w:val="single" w:sz="4" w:space="0" w:color="000000"/>
              <w:bottom w:val="single" w:sz="4" w:space="0" w:color="000000"/>
              <w:right w:val="single" w:sz="18" w:space="0" w:color="000000"/>
            </w:tcBorders>
          </w:tcPr>
          <w:p w:rsidR="009268B0" w:rsidRDefault="00A807B5">
            <w:pPr>
              <w:pStyle w:val="TableParagraph"/>
              <w:tabs>
                <w:tab w:val="left" w:pos="2553"/>
              </w:tabs>
              <w:spacing w:before="141"/>
              <w:ind w:left="103"/>
              <w:rPr>
                <w:b/>
                <w:sz w:val="28"/>
              </w:rPr>
            </w:pPr>
            <w:r>
              <w:rPr>
                <w:b/>
                <w:color w:val="FF0000"/>
                <w:sz w:val="28"/>
              </w:rPr>
              <w:t>CLOSING</w:t>
            </w:r>
            <w:r>
              <w:rPr>
                <w:b/>
                <w:color w:val="FF0000"/>
                <w:spacing w:val="-1"/>
                <w:sz w:val="28"/>
              </w:rPr>
              <w:t xml:space="preserve"> </w:t>
            </w:r>
            <w:r w:rsidR="006534D4">
              <w:rPr>
                <w:b/>
                <w:color w:val="FF0000"/>
                <w:sz w:val="28"/>
              </w:rPr>
              <w:t>DATE:</w:t>
            </w:r>
            <w:r w:rsidR="006534D4">
              <w:rPr>
                <w:b/>
                <w:color w:val="FF0000"/>
                <w:sz w:val="28"/>
              </w:rPr>
              <w:tab/>
              <w:t>23 NOV</w:t>
            </w:r>
            <w:r>
              <w:rPr>
                <w:b/>
                <w:color w:val="FF0000"/>
                <w:spacing w:val="-3"/>
                <w:sz w:val="28"/>
              </w:rPr>
              <w:t xml:space="preserve"> </w:t>
            </w:r>
            <w:r w:rsidR="00B30C66">
              <w:rPr>
                <w:b/>
                <w:color w:val="FF0000"/>
                <w:sz w:val="28"/>
              </w:rPr>
              <w:t>2019</w:t>
            </w:r>
          </w:p>
        </w:tc>
      </w:tr>
      <w:tr w:rsidR="009268B0">
        <w:trPr>
          <w:trHeight w:hRule="exact" w:val="658"/>
        </w:trPr>
        <w:tc>
          <w:tcPr>
            <w:tcW w:w="5918" w:type="dxa"/>
            <w:tcBorders>
              <w:top w:val="single" w:sz="4" w:space="0" w:color="000000"/>
              <w:left w:val="single" w:sz="18" w:space="0" w:color="000000"/>
              <w:bottom w:val="single" w:sz="4" w:space="0" w:color="000000"/>
              <w:right w:val="single" w:sz="4" w:space="0" w:color="000000"/>
            </w:tcBorders>
          </w:tcPr>
          <w:p w:rsidR="009268B0" w:rsidRDefault="00A807B5">
            <w:pPr>
              <w:pStyle w:val="TableParagraph"/>
              <w:spacing w:before="126"/>
              <w:rPr>
                <w:b/>
                <w:sz w:val="28"/>
              </w:rPr>
            </w:pPr>
            <w:bookmarkStart w:id="0" w:name="_GoBack"/>
            <w:r>
              <w:rPr>
                <w:b/>
                <w:sz w:val="28"/>
              </w:rPr>
              <w:t>UNIT:  106</w:t>
            </w:r>
            <w:proofErr w:type="spellStart"/>
            <w:r>
              <w:rPr>
                <w:b/>
                <w:position w:val="13"/>
                <w:sz w:val="18"/>
              </w:rPr>
              <w:t>th</w:t>
            </w:r>
            <w:proofErr w:type="spellEnd"/>
            <w:r>
              <w:rPr>
                <w:b/>
                <w:position w:val="13"/>
                <w:sz w:val="18"/>
              </w:rPr>
              <w:t xml:space="preserve"> </w:t>
            </w:r>
            <w:r>
              <w:rPr>
                <w:b/>
                <w:sz w:val="28"/>
              </w:rPr>
              <w:t>Maintenance Group</w:t>
            </w:r>
          </w:p>
        </w:tc>
        <w:tc>
          <w:tcPr>
            <w:tcW w:w="5426" w:type="dxa"/>
            <w:tcBorders>
              <w:top w:val="single" w:sz="4" w:space="0" w:color="000000"/>
              <w:left w:val="single" w:sz="4" w:space="0" w:color="000000"/>
              <w:bottom w:val="single" w:sz="4" w:space="0" w:color="000000"/>
              <w:right w:val="single" w:sz="18" w:space="0" w:color="000000"/>
            </w:tcBorders>
          </w:tcPr>
          <w:p w:rsidR="009268B0" w:rsidRDefault="00A807B5">
            <w:pPr>
              <w:pStyle w:val="TableParagraph"/>
              <w:tabs>
                <w:tab w:val="left" w:pos="1191"/>
              </w:tabs>
              <w:spacing w:before="162"/>
              <w:ind w:left="103"/>
              <w:rPr>
                <w:sz w:val="28"/>
              </w:rPr>
            </w:pPr>
            <w:r>
              <w:rPr>
                <w:b/>
                <w:sz w:val="28"/>
              </w:rPr>
              <w:t>AFSC:</w:t>
            </w:r>
            <w:r>
              <w:rPr>
                <w:b/>
                <w:sz w:val="28"/>
              </w:rPr>
              <w:tab/>
            </w:r>
            <w:r>
              <w:rPr>
                <w:sz w:val="28"/>
              </w:rPr>
              <w:t>21A1 (Entry</w:t>
            </w:r>
            <w:r>
              <w:rPr>
                <w:spacing w:val="-4"/>
                <w:sz w:val="28"/>
              </w:rPr>
              <w:t xml:space="preserve"> </w:t>
            </w:r>
            <w:r>
              <w:rPr>
                <w:sz w:val="28"/>
              </w:rPr>
              <w:t>Level</w:t>
            </w:r>
            <w:r w:rsidR="009931FF">
              <w:rPr>
                <w:sz w:val="28"/>
              </w:rPr>
              <w:t xml:space="preserve"> or Qualified</w:t>
            </w:r>
            <w:r>
              <w:rPr>
                <w:sz w:val="28"/>
              </w:rPr>
              <w:t>)</w:t>
            </w:r>
          </w:p>
        </w:tc>
      </w:tr>
      <w:bookmarkEnd w:id="0"/>
      <w:tr w:rsidR="009268B0">
        <w:trPr>
          <w:trHeight w:hRule="exact" w:val="335"/>
        </w:trPr>
        <w:tc>
          <w:tcPr>
            <w:tcW w:w="5918" w:type="dxa"/>
            <w:tcBorders>
              <w:top w:val="single" w:sz="4" w:space="0" w:color="000000"/>
              <w:left w:val="single" w:sz="18" w:space="0" w:color="000000"/>
              <w:bottom w:val="single" w:sz="6" w:space="0" w:color="000000"/>
              <w:right w:val="single" w:sz="4" w:space="0" w:color="000000"/>
            </w:tcBorders>
          </w:tcPr>
          <w:p w:rsidR="009268B0" w:rsidRDefault="00A807B5">
            <w:pPr>
              <w:pStyle w:val="TableParagraph"/>
              <w:tabs>
                <w:tab w:val="left" w:pos="4193"/>
              </w:tabs>
              <w:spacing w:line="321" w:lineRule="exact"/>
              <w:rPr>
                <w:sz w:val="28"/>
              </w:rPr>
            </w:pPr>
            <w:r>
              <w:rPr>
                <w:b/>
                <w:sz w:val="28"/>
              </w:rPr>
              <w:t>MAX</w:t>
            </w:r>
            <w:r>
              <w:rPr>
                <w:b/>
                <w:spacing w:val="-2"/>
                <w:sz w:val="28"/>
              </w:rPr>
              <w:t xml:space="preserve"> </w:t>
            </w:r>
            <w:r>
              <w:rPr>
                <w:b/>
                <w:sz w:val="28"/>
              </w:rPr>
              <w:t>AVAILABLE</w:t>
            </w:r>
            <w:r>
              <w:rPr>
                <w:b/>
                <w:spacing w:val="-2"/>
                <w:sz w:val="28"/>
              </w:rPr>
              <w:t xml:space="preserve"> </w:t>
            </w:r>
            <w:r>
              <w:rPr>
                <w:b/>
                <w:sz w:val="28"/>
              </w:rPr>
              <w:t>GRADE:</w:t>
            </w:r>
            <w:r>
              <w:rPr>
                <w:b/>
                <w:sz w:val="28"/>
              </w:rPr>
              <w:tab/>
            </w:r>
            <w:r>
              <w:rPr>
                <w:sz w:val="28"/>
              </w:rPr>
              <w:t>Major</w:t>
            </w:r>
          </w:p>
        </w:tc>
        <w:tc>
          <w:tcPr>
            <w:tcW w:w="5426" w:type="dxa"/>
            <w:vMerge w:val="restart"/>
            <w:tcBorders>
              <w:top w:val="single" w:sz="4" w:space="0" w:color="000000"/>
              <w:left w:val="single" w:sz="4" w:space="0" w:color="000000"/>
              <w:right w:val="single" w:sz="18" w:space="0" w:color="000000"/>
            </w:tcBorders>
          </w:tcPr>
          <w:p w:rsidR="009268B0" w:rsidRDefault="00A807B5">
            <w:pPr>
              <w:pStyle w:val="TableParagraph"/>
              <w:ind w:left="103"/>
              <w:rPr>
                <w:sz w:val="24"/>
              </w:rPr>
            </w:pPr>
            <w:r>
              <w:rPr>
                <w:b/>
                <w:sz w:val="24"/>
              </w:rPr>
              <w:t xml:space="preserve">AREA OF CONSIDERATION: </w:t>
            </w:r>
            <w:r w:rsidR="009931FF">
              <w:rPr>
                <w:b/>
                <w:sz w:val="24"/>
                <w:u w:val="thick"/>
              </w:rPr>
              <w:t xml:space="preserve">Nationwide </w:t>
            </w:r>
            <w:r>
              <w:rPr>
                <w:sz w:val="24"/>
              </w:rPr>
              <w:t>All candidates may apply who meet the basic qualification for position and are eligible for membership in the NYANG.</w:t>
            </w:r>
          </w:p>
        </w:tc>
      </w:tr>
      <w:tr w:rsidR="009268B0">
        <w:trPr>
          <w:trHeight w:hRule="exact" w:val="796"/>
        </w:trPr>
        <w:tc>
          <w:tcPr>
            <w:tcW w:w="5918" w:type="dxa"/>
            <w:tcBorders>
              <w:top w:val="single" w:sz="6" w:space="0" w:color="000000"/>
              <w:left w:val="single" w:sz="18" w:space="0" w:color="000000"/>
              <w:bottom w:val="single" w:sz="18" w:space="0" w:color="000000"/>
              <w:right w:val="single" w:sz="4" w:space="0" w:color="000000"/>
            </w:tcBorders>
          </w:tcPr>
          <w:p w:rsidR="009268B0" w:rsidRDefault="00A807B5">
            <w:pPr>
              <w:pStyle w:val="TableParagraph"/>
              <w:spacing w:before="95"/>
              <w:rPr>
                <w:sz w:val="24"/>
              </w:rPr>
            </w:pPr>
            <w:r>
              <w:rPr>
                <w:b/>
                <w:sz w:val="28"/>
              </w:rPr>
              <w:t xml:space="preserve">POSITION TITLE: </w:t>
            </w:r>
            <w:r>
              <w:rPr>
                <w:sz w:val="24"/>
              </w:rPr>
              <w:t>Aircraft Maintenance</w:t>
            </w:r>
          </w:p>
          <w:p w:rsidR="009268B0" w:rsidRDefault="009931FF">
            <w:pPr>
              <w:pStyle w:val="TableParagraph"/>
              <w:ind w:left="174"/>
              <w:rPr>
                <w:b/>
                <w:i/>
              </w:rPr>
            </w:pPr>
            <w:r>
              <w:rPr>
                <w:b/>
                <w:i/>
              </w:rPr>
              <w:t>(EXCESS</w:t>
            </w:r>
            <w:r w:rsidR="006534D4">
              <w:rPr>
                <w:b/>
                <w:i/>
              </w:rPr>
              <w:t xml:space="preserve"> DRILL STATUS POSITION – 2</w:t>
            </w:r>
            <w:r w:rsidR="00B30C66">
              <w:rPr>
                <w:b/>
                <w:i/>
              </w:rPr>
              <w:t xml:space="preserve"> POSITION</w:t>
            </w:r>
            <w:r w:rsidR="006534D4">
              <w:rPr>
                <w:b/>
                <w:i/>
              </w:rPr>
              <w:t>S</w:t>
            </w:r>
            <w:r w:rsidR="00A807B5">
              <w:rPr>
                <w:b/>
                <w:i/>
              </w:rPr>
              <w:t>)</w:t>
            </w:r>
          </w:p>
        </w:tc>
        <w:tc>
          <w:tcPr>
            <w:tcW w:w="5426" w:type="dxa"/>
            <w:vMerge/>
            <w:tcBorders>
              <w:left w:val="single" w:sz="4" w:space="0" w:color="000000"/>
              <w:bottom w:val="single" w:sz="18" w:space="0" w:color="000000"/>
              <w:right w:val="single" w:sz="18" w:space="0" w:color="000000"/>
            </w:tcBorders>
          </w:tcPr>
          <w:p w:rsidR="009268B0" w:rsidRDefault="009268B0"/>
        </w:tc>
      </w:tr>
      <w:tr w:rsidR="009268B0">
        <w:trPr>
          <w:trHeight w:hRule="exact" w:val="1426"/>
        </w:trPr>
        <w:tc>
          <w:tcPr>
            <w:tcW w:w="11344" w:type="dxa"/>
            <w:gridSpan w:val="2"/>
            <w:tcBorders>
              <w:top w:val="single" w:sz="18" w:space="0" w:color="000000"/>
              <w:left w:val="single" w:sz="18" w:space="0" w:color="000000"/>
              <w:bottom w:val="single" w:sz="18" w:space="0" w:color="000000"/>
              <w:right w:val="single" w:sz="18" w:space="0" w:color="000000"/>
            </w:tcBorders>
          </w:tcPr>
          <w:p w:rsidR="009268B0" w:rsidRDefault="00A807B5">
            <w:pPr>
              <w:pStyle w:val="TableParagraph"/>
              <w:ind w:right="81"/>
              <w:jc w:val="both"/>
              <w:rPr>
                <w:sz w:val="24"/>
              </w:rPr>
            </w:pPr>
            <w:r>
              <w:rPr>
                <w:sz w:val="24"/>
              </w:rPr>
              <w:t>Leads, trains, and equips personnel supporting aerospace equipment sustainment and operations. Manages maintenance and modification of aircraft and associated equipment. Administers aircraft maintenance programs and resources. Directs aircraft maintenance production, staff activity, and related materiel programs. Assesses unit capability and advises senior leadership. Related DoD Occupational Groups: 240400.</w:t>
            </w:r>
          </w:p>
        </w:tc>
      </w:tr>
      <w:tr w:rsidR="009268B0">
        <w:trPr>
          <w:trHeight w:hRule="exact" w:val="8909"/>
        </w:trPr>
        <w:tc>
          <w:tcPr>
            <w:tcW w:w="11344" w:type="dxa"/>
            <w:gridSpan w:val="2"/>
            <w:tcBorders>
              <w:top w:val="single" w:sz="18" w:space="0" w:color="000000"/>
              <w:left w:val="single" w:sz="18" w:space="0" w:color="000000"/>
              <w:bottom w:val="single" w:sz="18" w:space="0" w:color="000000"/>
              <w:right w:val="single" w:sz="18" w:space="0" w:color="000000"/>
            </w:tcBorders>
          </w:tcPr>
          <w:p w:rsidR="009268B0" w:rsidRDefault="009268B0">
            <w:pPr>
              <w:pStyle w:val="TableParagraph"/>
              <w:spacing w:before="9"/>
              <w:ind w:left="0"/>
              <w:rPr>
                <w:rFonts w:ascii="Times New Roman"/>
                <w:sz w:val="23"/>
              </w:rPr>
            </w:pPr>
          </w:p>
          <w:p w:rsidR="009268B0" w:rsidRDefault="00A807B5">
            <w:pPr>
              <w:pStyle w:val="TableParagraph"/>
              <w:spacing w:line="275" w:lineRule="exact"/>
              <w:rPr>
                <w:b/>
                <w:sz w:val="24"/>
              </w:rPr>
            </w:pPr>
            <w:r>
              <w:rPr>
                <w:b/>
                <w:sz w:val="24"/>
              </w:rPr>
              <w:t>QUALIFICATIONS AND SELECTION FACTORS:</w:t>
            </w:r>
          </w:p>
          <w:p w:rsidR="009268B0" w:rsidRDefault="00A807B5">
            <w:pPr>
              <w:pStyle w:val="TableParagraph"/>
              <w:numPr>
                <w:ilvl w:val="0"/>
                <w:numId w:val="1"/>
              </w:numPr>
              <w:tabs>
                <w:tab w:val="left" w:pos="447"/>
              </w:tabs>
              <w:ind w:right="82"/>
              <w:rPr>
                <w:sz w:val="24"/>
              </w:rPr>
            </w:pPr>
            <w:r>
              <w:rPr>
                <w:sz w:val="24"/>
              </w:rPr>
              <w:t>Selection for this position will be made without regard to race, religion, color, creed, gender, or national</w:t>
            </w:r>
            <w:r>
              <w:rPr>
                <w:spacing w:val="-15"/>
                <w:sz w:val="24"/>
              </w:rPr>
              <w:t xml:space="preserve"> </w:t>
            </w:r>
            <w:r>
              <w:rPr>
                <w:sz w:val="24"/>
              </w:rPr>
              <w:t>origin.</w:t>
            </w:r>
          </w:p>
          <w:p w:rsidR="009268B0" w:rsidRDefault="00A807B5">
            <w:pPr>
              <w:pStyle w:val="TableParagraph"/>
              <w:numPr>
                <w:ilvl w:val="0"/>
                <w:numId w:val="1"/>
              </w:numPr>
              <w:tabs>
                <w:tab w:val="left" w:pos="447"/>
              </w:tabs>
              <w:spacing w:before="1"/>
              <w:ind w:right="82"/>
              <w:rPr>
                <w:sz w:val="24"/>
              </w:rPr>
            </w:pPr>
            <w:r>
              <w:rPr>
                <w:sz w:val="24"/>
              </w:rPr>
              <w:t>Applicants are subject to review by the FSS and as mandatory requirements are met, as outlined in applicable</w:t>
            </w:r>
            <w:r>
              <w:rPr>
                <w:spacing w:val="-5"/>
                <w:sz w:val="24"/>
              </w:rPr>
              <w:t xml:space="preserve"> </w:t>
            </w:r>
            <w:r>
              <w:rPr>
                <w:sz w:val="24"/>
              </w:rPr>
              <w:t>regulations,</w:t>
            </w:r>
            <w:r>
              <w:rPr>
                <w:spacing w:val="-5"/>
                <w:sz w:val="24"/>
              </w:rPr>
              <w:t xml:space="preserve"> </w:t>
            </w:r>
            <w:r>
              <w:rPr>
                <w:sz w:val="24"/>
              </w:rPr>
              <w:t>applicants</w:t>
            </w:r>
            <w:r>
              <w:rPr>
                <w:spacing w:val="-4"/>
                <w:sz w:val="24"/>
              </w:rPr>
              <w:t xml:space="preserve"> </w:t>
            </w:r>
            <w:r>
              <w:rPr>
                <w:sz w:val="24"/>
              </w:rPr>
              <w:t>must</w:t>
            </w:r>
            <w:r>
              <w:rPr>
                <w:spacing w:val="-5"/>
                <w:sz w:val="24"/>
              </w:rPr>
              <w:t xml:space="preserve"> </w:t>
            </w:r>
            <w:r>
              <w:rPr>
                <w:sz w:val="24"/>
              </w:rPr>
              <w:t>meet</w:t>
            </w:r>
            <w:r>
              <w:rPr>
                <w:spacing w:val="-5"/>
                <w:sz w:val="24"/>
              </w:rPr>
              <w:t xml:space="preserve"> </w:t>
            </w:r>
            <w:r>
              <w:rPr>
                <w:sz w:val="24"/>
              </w:rPr>
              <w:t>an</w:t>
            </w:r>
            <w:r>
              <w:rPr>
                <w:spacing w:val="-5"/>
                <w:sz w:val="24"/>
              </w:rPr>
              <w:t xml:space="preserve"> </w:t>
            </w:r>
            <w:r>
              <w:rPr>
                <w:sz w:val="24"/>
              </w:rPr>
              <w:t>Officer</w:t>
            </w:r>
            <w:r>
              <w:rPr>
                <w:spacing w:val="-5"/>
                <w:sz w:val="24"/>
              </w:rPr>
              <w:t xml:space="preserve"> </w:t>
            </w:r>
            <w:r>
              <w:rPr>
                <w:sz w:val="24"/>
              </w:rPr>
              <w:t>Screening</w:t>
            </w:r>
            <w:r>
              <w:rPr>
                <w:spacing w:val="-6"/>
                <w:sz w:val="24"/>
              </w:rPr>
              <w:t xml:space="preserve"> </w:t>
            </w:r>
            <w:r>
              <w:rPr>
                <w:sz w:val="24"/>
              </w:rPr>
              <w:t>and</w:t>
            </w:r>
            <w:r>
              <w:rPr>
                <w:spacing w:val="-5"/>
                <w:sz w:val="24"/>
              </w:rPr>
              <w:t xml:space="preserve"> </w:t>
            </w:r>
            <w:r>
              <w:rPr>
                <w:sz w:val="24"/>
              </w:rPr>
              <w:t>Interview</w:t>
            </w:r>
            <w:r>
              <w:rPr>
                <w:spacing w:val="-5"/>
                <w:sz w:val="24"/>
              </w:rPr>
              <w:t xml:space="preserve"> </w:t>
            </w:r>
            <w:r>
              <w:rPr>
                <w:sz w:val="24"/>
              </w:rPr>
              <w:t>Board</w:t>
            </w:r>
            <w:r>
              <w:rPr>
                <w:spacing w:val="-5"/>
                <w:sz w:val="24"/>
              </w:rPr>
              <w:t xml:space="preserve"> </w:t>
            </w:r>
            <w:r>
              <w:rPr>
                <w:sz w:val="24"/>
              </w:rPr>
              <w:t>(OSIB)</w:t>
            </w:r>
          </w:p>
          <w:p w:rsidR="009268B0" w:rsidRDefault="00A807B5">
            <w:pPr>
              <w:pStyle w:val="TableParagraph"/>
              <w:numPr>
                <w:ilvl w:val="0"/>
                <w:numId w:val="1"/>
              </w:numPr>
              <w:tabs>
                <w:tab w:val="left" w:pos="447"/>
              </w:tabs>
              <w:ind w:right="82"/>
              <w:jc w:val="both"/>
              <w:rPr>
                <w:sz w:val="24"/>
              </w:rPr>
            </w:pPr>
            <w:r>
              <w:rPr>
                <w:sz w:val="24"/>
              </w:rPr>
              <w:t xml:space="preserve">The requirements and qualifications prescribed in this announcement are the minimum </w:t>
            </w:r>
            <w:r w:rsidR="00D77DAF">
              <w:rPr>
                <w:sz w:val="24"/>
              </w:rPr>
              <w:t>for nomination</w:t>
            </w:r>
            <w:r>
              <w:rPr>
                <w:sz w:val="24"/>
              </w:rPr>
              <w:t xml:space="preserve"> for appointment consideration. Appointment is not assured merely by meeting these requirements. Persons considered must further qualify with requirements outlined in applicable regulations</w:t>
            </w:r>
          </w:p>
          <w:p w:rsidR="009268B0" w:rsidRDefault="009268B0">
            <w:pPr>
              <w:pStyle w:val="TableParagraph"/>
              <w:ind w:left="0"/>
              <w:rPr>
                <w:rFonts w:ascii="Times New Roman"/>
                <w:sz w:val="24"/>
              </w:rPr>
            </w:pPr>
          </w:p>
          <w:p w:rsidR="009268B0" w:rsidRDefault="00A807B5">
            <w:pPr>
              <w:pStyle w:val="TableParagraph"/>
              <w:rPr>
                <w:sz w:val="24"/>
              </w:rPr>
            </w:pPr>
            <w:r>
              <w:rPr>
                <w:b/>
                <w:sz w:val="24"/>
              </w:rPr>
              <w:t>MINIMUM QUALIFICATIONS</w:t>
            </w:r>
            <w:r>
              <w:rPr>
                <w:sz w:val="24"/>
              </w:rPr>
              <w:t>:</w:t>
            </w:r>
          </w:p>
          <w:p w:rsidR="009268B0" w:rsidRDefault="00A807B5">
            <w:pPr>
              <w:pStyle w:val="TableParagraph"/>
              <w:ind w:right="82"/>
              <w:jc w:val="both"/>
              <w:rPr>
                <w:sz w:val="24"/>
              </w:rPr>
            </w:pPr>
            <w:r>
              <w:rPr>
                <w:sz w:val="24"/>
              </w:rPr>
              <w:t xml:space="preserve">Must satisfactorily complete an appointment physical. Must qualify for a security clearance. Applicants must be able to meet all requirements PRIOR to interview, to include: obtaining a passing score on the Air Force Officer Qualifying Test (AFOQT), meeting the Air Force Fitness standards as well as </w:t>
            </w:r>
            <w:r w:rsidR="00D77DAF">
              <w:rPr>
                <w:sz w:val="24"/>
              </w:rPr>
              <w:t>the Weight</w:t>
            </w:r>
            <w:r>
              <w:rPr>
                <w:sz w:val="24"/>
              </w:rPr>
              <w:t xml:space="preserve"> and Body Fat</w:t>
            </w:r>
            <w:r>
              <w:rPr>
                <w:spacing w:val="-1"/>
                <w:sz w:val="24"/>
              </w:rPr>
              <w:t xml:space="preserve"> </w:t>
            </w:r>
            <w:r>
              <w:rPr>
                <w:sz w:val="24"/>
              </w:rPr>
              <w:t>standards.</w:t>
            </w:r>
          </w:p>
          <w:p w:rsidR="009268B0" w:rsidRDefault="009268B0">
            <w:pPr>
              <w:pStyle w:val="TableParagraph"/>
              <w:ind w:left="0"/>
              <w:rPr>
                <w:rFonts w:ascii="Times New Roman"/>
                <w:sz w:val="24"/>
              </w:rPr>
            </w:pPr>
          </w:p>
          <w:p w:rsidR="009268B0" w:rsidRDefault="00A807B5">
            <w:pPr>
              <w:pStyle w:val="TableParagraph"/>
              <w:rPr>
                <w:sz w:val="24"/>
              </w:rPr>
            </w:pPr>
            <w:r>
              <w:rPr>
                <w:b/>
                <w:sz w:val="24"/>
              </w:rPr>
              <w:t>MANDATORY SCHOOL &amp; TRAINING</w:t>
            </w:r>
            <w:r>
              <w:rPr>
                <w:sz w:val="24"/>
              </w:rPr>
              <w:t>:</w:t>
            </w:r>
          </w:p>
          <w:p w:rsidR="009268B0" w:rsidRDefault="00A807B5">
            <w:pPr>
              <w:pStyle w:val="TableParagraph"/>
              <w:tabs>
                <w:tab w:val="left" w:pos="5049"/>
              </w:tabs>
              <w:ind w:right="86"/>
              <w:rPr>
                <w:sz w:val="24"/>
              </w:rPr>
            </w:pPr>
            <w:r>
              <w:rPr>
                <w:sz w:val="24"/>
              </w:rPr>
              <w:t xml:space="preserve">Upon selection, candidate must attend Total Force Officer Training (TFOT), 40 training days at Maxwell AFB. Training for award of the 21A3, completion of an AETC in-residence Aircraft Maintenance Officer </w:t>
            </w:r>
            <w:r w:rsidR="00D77DAF">
              <w:rPr>
                <w:sz w:val="24"/>
              </w:rPr>
              <w:t>Course (</w:t>
            </w:r>
            <w:r>
              <w:rPr>
                <w:sz w:val="24"/>
              </w:rPr>
              <w:t>AMOC</w:t>
            </w:r>
            <w:r w:rsidR="00D77DAF">
              <w:rPr>
                <w:sz w:val="24"/>
              </w:rPr>
              <w:t>) is</w:t>
            </w:r>
            <w:r>
              <w:rPr>
                <w:spacing w:val="-14"/>
                <w:sz w:val="24"/>
              </w:rPr>
              <w:t xml:space="preserve"> </w:t>
            </w:r>
            <w:r>
              <w:rPr>
                <w:sz w:val="24"/>
              </w:rPr>
              <w:t>mandatory.</w:t>
            </w:r>
            <w:r>
              <w:rPr>
                <w:spacing w:val="40"/>
                <w:sz w:val="24"/>
              </w:rPr>
              <w:t xml:space="preserve"> </w:t>
            </w:r>
            <w:r>
              <w:rPr>
                <w:sz w:val="24"/>
              </w:rPr>
              <w:t>Experience:</w:t>
            </w:r>
            <w:r>
              <w:rPr>
                <w:sz w:val="24"/>
              </w:rPr>
              <w:tab/>
              <w:t>For</w:t>
            </w:r>
            <w:r>
              <w:rPr>
                <w:spacing w:val="44"/>
                <w:sz w:val="24"/>
              </w:rPr>
              <w:t xml:space="preserve"> </w:t>
            </w:r>
            <w:r>
              <w:rPr>
                <w:sz w:val="24"/>
              </w:rPr>
              <w:t>award</w:t>
            </w:r>
            <w:r>
              <w:rPr>
                <w:spacing w:val="44"/>
                <w:sz w:val="24"/>
              </w:rPr>
              <w:t xml:space="preserve"> </w:t>
            </w:r>
            <w:r>
              <w:rPr>
                <w:sz w:val="24"/>
              </w:rPr>
              <w:t>of</w:t>
            </w:r>
            <w:r>
              <w:rPr>
                <w:spacing w:val="44"/>
                <w:sz w:val="24"/>
              </w:rPr>
              <w:t xml:space="preserve"> </w:t>
            </w:r>
            <w:r>
              <w:rPr>
                <w:sz w:val="24"/>
              </w:rPr>
              <w:t>AFSC</w:t>
            </w:r>
            <w:r>
              <w:rPr>
                <w:spacing w:val="44"/>
                <w:sz w:val="24"/>
              </w:rPr>
              <w:t xml:space="preserve"> </w:t>
            </w:r>
            <w:r>
              <w:rPr>
                <w:sz w:val="24"/>
              </w:rPr>
              <w:t>21A3,</w:t>
            </w:r>
            <w:r>
              <w:rPr>
                <w:spacing w:val="44"/>
                <w:sz w:val="24"/>
              </w:rPr>
              <w:t xml:space="preserve"> </w:t>
            </w:r>
            <w:r>
              <w:rPr>
                <w:sz w:val="24"/>
              </w:rPr>
              <w:t>a</w:t>
            </w:r>
            <w:r>
              <w:rPr>
                <w:spacing w:val="44"/>
                <w:sz w:val="24"/>
              </w:rPr>
              <w:t xml:space="preserve"> </w:t>
            </w:r>
            <w:r>
              <w:rPr>
                <w:sz w:val="24"/>
              </w:rPr>
              <w:t>minimum</w:t>
            </w:r>
            <w:r>
              <w:rPr>
                <w:spacing w:val="46"/>
                <w:sz w:val="24"/>
              </w:rPr>
              <w:t xml:space="preserve"> </w:t>
            </w:r>
            <w:r>
              <w:rPr>
                <w:sz w:val="24"/>
              </w:rPr>
              <w:t>of</w:t>
            </w:r>
            <w:r>
              <w:rPr>
                <w:spacing w:val="44"/>
                <w:sz w:val="24"/>
              </w:rPr>
              <w:t xml:space="preserve"> </w:t>
            </w:r>
            <w:r>
              <w:rPr>
                <w:sz w:val="24"/>
              </w:rPr>
              <w:t>24</w:t>
            </w:r>
            <w:r>
              <w:rPr>
                <w:spacing w:val="44"/>
                <w:sz w:val="24"/>
              </w:rPr>
              <w:t xml:space="preserve"> </w:t>
            </w:r>
            <w:r>
              <w:rPr>
                <w:sz w:val="24"/>
              </w:rPr>
              <w:t>months</w:t>
            </w:r>
            <w:r>
              <w:rPr>
                <w:spacing w:val="44"/>
                <w:sz w:val="24"/>
              </w:rPr>
              <w:t xml:space="preserve"> </w:t>
            </w:r>
            <w:r>
              <w:rPr>
                <w:sz w:val="24"/>
              </w:rPr>
              <w:t>of experience managing aircraft maintenance activities is</w:t>
            </w:r>
            <w:r>
              <w:rPr>
                <w:spacing w:val="-19"/>
                <w:sz w:val="24"/>
              </w:rPr>
              <w:t xml:space="preserve"> </w:t>
            </w:r>
            <w:r>
              <w:rPr>
                <w:sz w:val="24"/>
              </w:rPr>
              <w:t>mandatory.</w:t>
            </w:r>
          </w:p>
          <w:p w:rsidR="009268B0" w:rsidRDefault="009268B0">
            <w:pPr>
              <w:pStyle w:val="TableParagraph"/>
              <w:spacing w:before="1"/>
              <w:ind w:left="0"/>
              <w:rPr>
                <w:rFonts w:ascii="Times New Roman"/>
                <w:sz w:val="24"/>
              </w:rPr>
            </w:pPr>
          </w:p>
          <w:p w:rsidR="009268B0" w:rsidRDefault="00A807B5">
            <w:pPr>
              <w:pStyle w:val="TableParagraph"/>
              <w:spacing w:line="275" w:lineRule="exact"/>
              <w:rPr>
                <w:b/>
                <w:sz w:val="24"/>
              </w:rPr>
            </w:pPr>
            <w:r>
              <w:rPr>
                <w:b/>
                <w:sz w:val="24"/>
              </w:rPr>
              <w:t>EDUCATION:</w:t>
            </w:r>
          </w:p>
          <w:p w:rsidR="009268B0" w:rsidRDefault="00A807B5">
            <w:pPr>
              <w:pStyle w:val="TableParagraph"/>
              <w:rPr>
                <w:sz w:val="20"/>
              </w:rPr>
            </w:pPr>
            <w:r>
              <w:rPr>
                <w:sz w:val="24"/>
              </w:rPr>
              <w:t>For entry into this AFSC, an undergraduate academic degree in engineering, management, industrial management, business management, logistics management, or physical sciences is desirable</w:t>
            </w:r>
            <w:r>
              <w:rPr>
                <w:sz w:val="20"/>
              </w:rPr>
              <w:t>.</w:t>
            </w:r>
          </w:p>
          <w:p w:rsidR="009268B0" w:rsidRDefault="009268B0">
            <w:pPr>
              <w:pStyle w:val="TableParagraph"/>
              <w:ind w:left="0"/>
              <w:rPr>
                <w:rFonts w:ascii="Times New Roman"/>
                <w:sz w:val="26"/>
              </w:rPr>
            </w:pPr>
          </w:p>
          <w:p w:rsidR="009268B0" w:rsidRDefault="009268B0">
            <w:pPr>
              <w:pStyle w:val="TableParagraph"/>
              <w:spacing w:before="2"/>
              <w:ind w:left="0"/>
              <w:rPr>
                <w:rFonts w:ascii="Times New Roman"/>
                <w:sz w:val="34"/>
              </w:rPr>
            </w:pPr>
          </w:p>
          <w:p w:rsidR="009268B0" w:rsidRDefault="00A807B5">
            <w:pPr>
              <w:pStyle w:val="TableParagraph"/>
              <w:ind w:left="177" w:right="178"/>
              <w:jc w:val="center"/>
              <w:rPr>
                <w:i/>
                <w:sz w:val="20"/>
              </w:rPr>
            </w:pPr>
            <w:r>
              <w:rPr>
                <w:i/>
                <w:color w:val="FF0000"/>
                <w:sz w:val="20"/>
              </w:rPr>
              <w:t>SEE</w:t>
            </w:r>
            <w:r>
              <w:rPr>
                <w:i/>
                <w:color w:val="FF0000"/>
                <w:spacing w:val="-8"/>
                <w:sz w:val="20"/>
              </w:rPr>
              <w:t xml:space="preserve"> </w:t>
            </w:r>
            <w:r>
              <w:rPr>
                <w:i/>
                <w:color w:val="FF0000"/>
                <w:sz w:val="20"/>
              </w:rPr>
              <w:t>REVERSE</w:t>
            </w:r>
          </w:p>
        </w:tc>
      </w:tr>
    </w:tbl>
    <w:p w:rsidR="009268B0" w:rsidRDefault="009268B0">
      <w:pPr>
        <w:jc w:val="center"/>
        <w:rPr>
          <w:sz w:val="20"/>
        </w:rPr>
        <w:sectPr w:rsidR="009268B0">
          <w:type w:val="continuous"/>
          <w:pgSz w:w="12240" w:h="15840"/>
          <w:pgMar w:top="540" w:right="300" w:bottom="280" w:left="320" w:header="720" w:footer="720" w:gutter="0"/>
          <w:cols w:space="720"/>
        </w:sectPr>
      </w:pPr>
    </w:p>
    <w:tbl>
      <w:tblPr>
        <w:tblW w:w="0" w:type="auto"/>
        <w:tblInd w:w="1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344"/>
      </w:tblGrid>
      <w:tr w:rsidR="009268B0">
        <w:trPr>
          <w:trHeight w:hRule="exact" w:val="5012"/>
        </w:trPr>
        <w:tc>
          <w:tcPr>
            <w:tcW w:w="11344" w:type="dxa"/>
          </w:tcPr>
          <w:p w:rsidR="009268B0" w:rsidRDefault="00A807B5">
            <w:pPr>
              <w:pStyle w:val="TableParagraph"/>
              <w:spacing w:line="275" w:lineRule="exact"/>
              <w:rPr>
                <w:b/>
                <w:sz w:val="24"/>
              </w:rPr>
            </w:pPr>
            <w:r>
              <w:rPr>
                <w:b/>
                <w:sz w:val="24"/>
              </w:rPr>
              <w:lastRenderedPageBreak/>
              <w:t>DUTIES AND RESPONSIBILITIES:</w:t>
            </w:r>
          </w:p>
          <w:p w:rsidR="009268B0" w:rsidRDefault="009268B0">
            <w:pPr>
              <w:pStyle w:val="TableParagraph"/>
              <w:spacing w:before="9"/>
              <w:ind w:left="0"/>
              <w:rPr>
                <w:rFonts w:ascii="Times New Roman"/>
                <w:sz w:val="23"/>
              </w:rPr>
            </w:pPr>
          </w:p>
          <w:p w:rsidR="009268B0" w:rsidRDefault="00A807B5">
            <w:pPr>
              <w:pStyle w:val="TableParagraph"/>
              <w:ind w:right="83"/>
              <w:jc w:val="both"/>
              <w:rPr>
                <w:sz w:val="24"/>
              </w:rPr>
            </w:pPr>
            <w:r>
              <w:rPr>
                <w:sz w:val="24"/>
              </w:rPr>
              <w:t>Directs aircraft maintenance mission generation and repair network activities. Maintains workforce discipline and responds to personnel issues while balancing workforce availability and skill levels with operational requirements. Works with functional managers to develop, formulate, and manage fiscal resources. Instills maintenance discipline, security awareness and force protection concepts. Ensures accuracy of documentation, i.e. aircraft forms and automated systems. Ensures adherence to technical data, policy, procedures, and safe maintenance practices.</w:t>
            </w:r>
          </w:p>
          <w:p w:rsidR="009268B0" w:rsidRDefault="00A807B5">
            <w:pPr>
              <w:pStyle w:val="TableParagraph"/>
              <w:ind w:right="82"/>
              <w:rPr>
                <w:sz w:val="24"/>
              </w:rPr>
            </w:pPr>
            <w:r>
              <w:rPr>
                <w:sz w:val="24"/>
              </w:rPr>
              <w:t xml:space="preserve">Develops, coordinates, and executes flying and maintenance schedules. Manages aircraft configuration; daily aircraft servicing, weapons loading, launch, recovery, and repair; periodic aircraft maintenance inspections; and </w:t>
            </w:r>
            <w:r w:rsidR="00D77DAF">
              <w:rPr>
                <w:sz w:val="24"/>
              </w:rPr>
              <w:t>flight line</w:t>
            </w:r>
            <w:r>
              <w:rPr>
                <w:sz w:val="24"/>
              </w:rPr>
              <w:t xml:space="preserve"> safety and foreign object damage (FOD) prevention and dropped object programs. Manages overall aircraft fleet health and ensures aircraft availability to execute mission requirements. Analyzes aircraft maintenance indicators to identify trends and initiates corrective actions. Directs maintenance activities that may include aircraft propulsion, </w:t>
            </w:r>
            <w:proofErr w:type="spellStart"/>
            <w:r>
              <w:rPr>
                <w:sz w:val="24"/>
              </w:rPr>
              <w:t>pneudraulics</w:t>
            </w:r>
            <w:proofErr w:type="spellEnd"/>
            <w:r>
              <w:rPr>
                <w:sz w:val="24"/>
              </w:rPr>
              <w:t xml:space="preserve">, </w:t>
            </w:r>
            <w:proofErr w:type="gramStart"/>
            <w:r>
              <w:rPr>
                <w:sz w:val="24"/>
              </w:rPr>
              <w:t>egress</w:t>
            </w:r>
            <w:proofErr w:type="gramEnd"/>
            <w:r>
              <w:rPr>
                <w:sz w:val="24"/>
              </w:rPr>
              <w:t xml:space="preserve">, fuel systems, electro-environmental, Precision Measurement Equipment Laboratory (PMEL) and </w:t>
            </w:r>
            <w:r w:rsidR="00D77DAF">
              <w:rPr>
                <w:sz w:val="24"/>
              </w:rPr>
              <w:t>avionics</w:t>
            </w:r>
            <w:r>
              <w:rPr>
                <w:sz w:val="24"/>
              </w:rPr>
              <w:t xml:space="preserve"> systems. Also may include management of aerospace ground equipment, structural repair, low-observable repair, corrosion control, machine, welding, inspection, aero-repair, crash, damaged, disabled aircraft recovery, non-destructive inspection, and off-equipment munitions and armament suspension equipment.</w:t>
            </w:r>
          </w:p>
        </w:tc>
      </w:tr>
      <w:tr w:rsidR="009268B0">
        <w:trPr>
          <w:trHeight w:hRule="exact" w:val="1702"/>
        </w:trPr>
        <w:tc>
          <w:tcPr>
            <w:tcW w:w="11344" w:type="dxa"/>
          </w:tcPr>
          <w:p w:rsidR="009268B0" w:rsidRDefault="00A807B5">
            <w:pPr>
              <w:pStyle w:val="TableParagraph"/>
              <w:spacing w:line="275" w:lineRule="exact"/>
              <w:rPr>
                <w:b/>
                <w:sz w:val="24"/>
              </w:rPr>
            </w:pPr>
            <w:r>
              <w:rPr>
                <w:b/>
                <w:sz w:val="24"/>
              </w:rPr>
              <w:t>KNOWLEDGE:</w:t>
            </w:r>
          </w:p>
          <w:p w:rsidR="009268B0" w:rsidRDefault="00A807B5">
            <w:pPr>
              <w:pStyle w:val="TableParagraph"/>
              <w:ind w:right="120"/>
              <w:rPr>
                <w:sz w:val="24"/>
              </w:rPr>
            </w:pPr>
            <w:r>
              <w:rPr>
                <w:sz w:val="24"/>
              </w:rPr>
              <w:t>The following knowledge is mandatory for award of the AFSC: maintenance and personnel management procedures, and organizational and mission requirements; capabilities, limitations, and basic operating principles of aircraft systems and components; theory of flight and airframe construction; life cycle sustainment, quality assurance; supply, transportation, logistics plans, contracting, flying operations, munitions, and other unit operations related to aircraft maintenance units.</w:t>
            </w:r>
          </w:p>
        </w:tc>
      </w:tr>
      <w:tr w:rsidR="009268B0">
        <w:trPr>
          <w:trHeight w:hRule="exact" w:val="872"/>
        </w:trPr>
        <w:tc>
          <w:tcPr>
            <w:tcW w:w="11344" w:type="dxa"/>
          </w:tcPr>
          <w:p w:rsidR="009268B0" w:rsidRDefault="00A807B5">
            <w:pPr>
              <w:pStyle w:val="TableParagraph"/>
              <w:spacing w:line="273" w:lineRule="exact"/>
              <w:rPr>
                <w:b/>
                <w:sz w:val="24"/>
              </w:rPr>
            </w:pPr>
            <w:r>
              <w:rPr>
                <w:b/>
                <w:sz w:val="24"/>
              </w:rPr>
              <w:t>EXPERIENCE:</w:t>
            </w:r>
          </w:p>
          <w:p w:rsidR="009268B0" w:rsidRDefault="00A807B5">
            <w:pPr>
              <w:pStyle w:val="TableParagraph"/>
              <w:ind w:right="1054"/>
              <w:rPr>
                <w:sz w:val="24"/>
              </w:rPr>
            </w:pPr>
            <w:r>
              <w:rPr>
                <w:sz w:val="24"/>
              </w:rPr>
              <w:t>For upgrade to AFSCs 21A1X, Unit Commander determines proficiency based on performance, experience, and completion of minimum training requirements.</w:t>
            </w:r>
          </w:p>
        </w:tc>
      </w:tr>
      <w:tr w:rsidR="009268B0">
        <w:trPr>
          <w:trHeight w:hRule="exact" w:val="872"/>
        </w:trPr>
        <w:tc>
          <w:tcPr>
            <w:tcW w:w="11344" w:type="dxa"/>
          </w:tcPr>
          <w:p w:rsidR="009268B0" w:rsidRDefault="00A807B5">
            <w:pPr>
              <w:pStyle w:val="TableParagraph"/>
              <w:spacing w:line="273" w:lineRule="exact"/>
              <w:rPr>
                <w:b/>
                <w:sz w:val="24"/>
              </w:rPr>
            </w:pPr>
            <w:r>
              <w:rPr>
                <w:b/>
                <w:sz w:val="24"/>
              </w:rPr>
              <w:t>OSIB:</w:t>
            </w:r>
          </w:p>
          <w:p w:rsidR="009268B0" w:rsidRDefault="00A807B5">
            <w:pPr>
              <w:pStyle w:val="TableParagraph"/>
              <w:rPr>
                <w:sz w:val="24"/>
              </w:rPr>
            </w:pPr>
            <w:r>
              <w:rPr>
                <w:sz w:val="24"/>
              </w:rPr>
              <w:t>An Officer Screening and Interviewing Board (OSIB) will convene to interview all qualified applicants. Applicants will be informed in writing, or telephonically, of date and time to appear.</w:t>
            </w:r>
          </w:p>
        </w:tc>
      </w:tr>
      <w:tr w:rsidR="009268B0">
        <w:trPr>
          <w:trHeight w:hRule="exact" w:val="3496"/>
        </w:trPr>
        <w:tc>
          <w:tcPr>
            <w:tcW w:w="11344" w:type="dxa"/>
          </w:tcPr>
          <w:p w:rsidR="009268B0" w:rsidRDefault="00A807B5">
            <w:pPr>
              <w:pStyle w:val="TableParagraph"/>
              <w:spacing w:line="275" w:lineRule="exact"/>
              <w:jc w:val="both"/>
              <w:rPr>
                <w:b/>
                <w:sz w:val="24"/>
              </w:rPr>
            </w:pPr>
            <w:r>
              <w:rPr>
                <w:b/>
                <w:sz w:val="24"/>
              </w:rPr>
              <w:t>APPLICATION PROCEDURES:</w:t>
            </w:r>
          </w:p>
          <w:p w:rsidR="009268B0" w:rsidRDefault="00A807B5">
            <w:pPr>
              <w:pStyle w:val="TableParagraph"/>
              <w:ind w:right="82"/>
              <w:jc w:val="both"/>
              <w:rPr>
                <w:sz w:val="24"/>
              </w:rPr>
            </w:pPr>
            <w:r>
              <w:rPr>
                <w:sz w:val="24"/>
              </w:rPr>
              <w:t>Applicants will prepare and forward one copy of the AF Form 24, Application of Appointment as Reserve of the Air Force or USAF Without Component, Copy of AFOQT Scores,</w:t>
            </w:r>
            <w:r w:rsidR="00ED52F7">
              <w:rPr>
                <w:sz w:val="24"/>
              </w:rPr>
              <w:t xml:space="preserve"> no more than 3</w:t>
            </w:r>
            <w:r w:rsidR="00D77DAF">
              <w:rPr>
                <w:sz w:val="24"/>
              </w:rPr>
              <w:t xml:space="preserve"> </w:t>
            </w:r>
            <w:r w:rsidR="00ED52F7">
              <w:rPr>
                <w:sz w:val="24"/>
              </w:rPr>
              <w:t>Letters of Recommendation suggested,</w:t>
            </w:r>
            <w:r>
              <w:rPr>
                <w:sz w:val="24"/>
              </w:rPr>
              <w:t xml:space="preserve"> Resume, Current Official College Transcripts, Record of Separation/Discharge from the US Armed Forces (if applicable), and a Records Review RIP (if applicable).</w:t>
            </w:r>
            <w:r w:rsidR="00ED52F7">
              <w:rPr>
                <w:sz w:val="24"/>
              </w:rPr>
              <w:t xml:space="preserve"> </w:t>
            </w:r>
          </w:p>
          <w:p w:rsidR="009268B0" w:rsidRDefault="009268B0">
            <w:pPr>
              <w:pStyle w:val="TableParagraph"/>
              <w:ind w:left="0"/>
              <w:rPr>
                <w:rFonts w:ascii="Times New Roman"/>
                <w:sz w:val="24"/>
              </w:rPr>
            </w:pPr>
          </w:p>
          <w:p w:rsidR="009268B0" w:rsidRDefault="00A807B5">
            <w:pPr>
              <w:pStyle w:val="TableParagraph"/>
              <w:jc w:val="both"/>
              <w:rPr>
                <w:sz w:val="24"/>
              </w:rPr>
            </w:pPr>
            <w:r>
              <w:rPr>
                <w:sz w:val="24"/>
              </w:rPr>
              <w:t>Questions   may   be   directed   to   MSgt   Matthew Repp at   631-723-7458   or   send   an   e-mail</w:t>
            </w:r>
            <w:r>
              <w:rPr>
                <w:spacing w:val="63"/>
                <w:sz w:val="24"/>
              </w:rPr>
              <w:t xml:space="preserve"> </w:t>
            </w:r>
            <w:r>
              <w:rPr>
                <w:sz w:val="24"/>
              </w:rPr>
              <w:t>to:</w:t>
            </w:r>
          </w:p>
          <w:p w:rsidR="009268B0" w:rsidRDefault="007F7C58">
            <w:pPr>
              <w:pStyle w:val="TableParagraph"/>
              <w:jc w:val="both"/>
              <w:rPr>
                <w:sz w:val="24"/>
              </w:rPr>
            </w:pPr>
            <w:hyperlink r:id="rId6">
              <w:r w:rsidR="00A807B5">
                <w:rPr>
                  <w:color w:val="0000FF"/>
                  <w:sz w:val="24"/>
                  <w:u w:val="single" w:color="0000FF"/>
                </w:rPr>
                <w:t>matthew.a.repp2.mil@m</w:t>
              </w:r>
              <w:r w:rsidR="00A807B5">
                <w:rPr>
                  <w:color w:val="0000FF"/>
                  <w:sz w:val="24"/>
                </w:rPr>
                <w:t>ail.mil</w:t>
              </w:r>
              <w:r w:rsidR="00A807B5">
                <w:rPr>
                  <w:sz w:val="24"/>
                </w:rPr>
                <w:t>.</w:t>
              </w:r>
            </w:hyperlink>
          </w:p>
          <w:p w:rsidR="009268B0" w:rsidRDefault="009268B0">
            <w:pPr>
              <w:pStyle w:val="TableParagraph"/>
              <w:spacing w:before="2"/>
              <w:ind w:left="0"/>
              <w:rPr>
                <w:rFonts w:ascii="Times New Roman"/>
                <w:sz w:val="24"/>
              </w:rPr>
            </w:pPr>
          </w:p>
          <w:p w:rsidR="009268B0" w:rsidRDefault="00A807B5">
            <w:pPr>
              <w:pStyle w:val="TableParagraph"/>
              <w:ind w:left="182" w:right="178"/>
              <w:jc w:val="center"/>
              <w:rPr>
                <w:b/>
                <w:sz w:val="28"/>
              </w:rPr>
            </w:pPr>
            <w:r>
              <w:rPr>
                <w:b/>
                <w:color w:val="FF0000"/>
                <w:sz w:val="28"/>
                <w:u w:val="thick" w:color="FF0000"/>
              </w:rPr>
              <w:t xml:space="preserve">Applications will be accepted by </w:t>
            </w:r>
            <w:r w:rsidR="00ED52F7">
              <w:rPr>
                <w:b/>
                <w:color w:val="FF0000"/>
                <w:sz w:val="28"/>
                <w:u w:val="thick" w:color="FF0000"/>
              </w:rPr>
              <w:t>email only and must be received</w:t>
            </w:r>
            <w:r>
              <w:rPr>
                <w:b/>
                <w:color w:val="FF0000"/>
                <w:sz w:val="28"/>
                <w:u w:val="thick" w:color="FF0000"/>
              </w:rPr>
              <w:t xml:space="preserve"> before the close out d</w:t>
            </w:r>
            <w:r w:rsidR="00ED52F7">
              <w:rPr>
                <w:b/>
                <w:color w:val="FF0000"/>
                <w:sz w:val="28"/>
                <w:u w:val="thick" w:color="FF0000"/>
              </w:rPr>
              <w:t>ate of this announcement.</w:t>
            </w:r>
          </w:p>
        </w:tc>
      </w:tr>
      <w:tr w:rsidR="009268B0">
        <w:trPr>
          <w:trHeight w:hRule="exact" w:val="1424"/>
        </w:trPr>
        <w:tc>
          <w:tcPr>
            <w:tcW w:w="11344" w:type="dxa"/>
          </w:tcPr>
          <w:p w:rsidR="009268B0" w:rsidRDefault="00ED52F7">
            <w:pPr>
              <w:pStyle w:val="TableParagraph"/>
              <w:spacing w:line="256" w:lineRule="exact"/>
              <w:ind w:left="179" w:right="178"/>
              <w:jc w:val="center"/>
              <w:rPr>
                <w:b/>
                <w:sz w:val="24"/>
              </w:rPr>
            </w:pPr>
            <w:r>
              <w:rPr>
                <w:b/>
                <w:sz w:val="24"/>
              </w:rPr>
              <w:t>E</w:t>
            </w:r>
            <w:r w:rsidR="00A807B5">
              <w:rPr>
                <w:b/>
                <w:sz w:val="24"/>
              </w:rPr>
              <w:t>MAIL APPLICATION TO:</w:t>
            </w:r>
          </w:p>
          <w:p w:rsidR="009268B0" w:rsidRDefault="00ED52F7">
            <w:pPr>
              <w:pStyle w:val="TableParagraph"/>
              <w:ind w:left="3628" w:right="3626" w:hanging="1"/>
              <w:jc w:val="center"/>
              <w:rPr>
                <w:sz w:val="24"/>
              </w:rPr>
            </w:pPr>
            <w:r>
              <w:rPr>
                <w:sz w:val="24"/>
              </w:rPr>
              <w:t>MATTHEW.A.REPP2.MIL@MAIL.MIL</w:t>
            </w:r>
          </w:p>
        </w:tc>
      </w:tr>
      <w:tr w:rsidR="009268B0">
        <w:trPr>
          <w:trHeight w:hRule="exact" w:val="1424"/>
        </w:trPr>
        <w:tc>
          <w:tcPr>
            <w:tcW w:w="11344" w:type="dxa"/>
          </w:tcPr>
          <w:p w:rsidR="009268B0" w:rsidRDefault="00A807B5">
            <w:pPr>
              <w:pStyle w:val="TableParagraph"/>
              <w:spacing w:line="275" w:lineRule="exact"/>
              <w:rPr>
                <w:b/>
                <w:sz w:val="24"/>
              </w:rPr>
            </w:pPr>
            <w:r>
              <w:rPr>
                <w:b/>
                <w:sz w:val="24"/>
              </w:rPr>
              <w:t>DISTRIBUTION:</w:t>
            </w:r>
          </w:p>
          <w:p w:rsidR="009268B0" w:rsidRDefault="00A807B5">
            <w:pPr>
              <w:pStyle w:val="TableParagraph"/>
              <w:spacing w:line="275" w:lineRule="exact"/>
              <w:ind w:left="354"/>
              <w:rPr>
                <w:sz w:val="24"/>
              </w:rPr>
            </w:pPr>
            <w:r>
              <w:rPr>
                <w:sz w:val="24"/>
              </w:rPr>
              <w:t>1 – JF-HQ NYANG/DMNA</w:t>
            </w:r>
          </w:p>
          <w:p w:rsidR="009268B0" w:rsidRDefault="00A807B5">
            <w:pPr>
              <w:pStyle w:val="TableParagraph"/>
              <w:ind w:left="353"/>
              <w:rPr>
                <w:sz w:val="24"/>
              </w:rPr>
            </w:pPr>
            <w:r>
              <w:rPr>
                <w:sz w:val="24"/>
              </w:rPr>
              <w:t xml:space="preserve">1 – </w:t>
            </w:r>
            <w:hyperlink r:id="rId7">
              <w:r>
                <w:rPr>
                  <w:sz w:val="24"/>
                </w:rPr>
                <w:t>WWW.GOANG.COM</w:t>
              </w:r>
            </w:hyperlink>
          </w:p>
          <w:p w:rsidR="009268B0" w:rsidRDefault="00A807B5">
            <w:pPr>
              <w:pStyle w:val="TableParagraph"/>
              <w:ind w:left="353" w:right="7898"/>
              <w:rPr>
                <w:sz w:val="24"/>
              </w:rPr>
            </w:pPr>
            <w:r>
              <w:rPr>
                <w:sz w:val="24"/>
              </w:rPr>
              <w:t xml:space="preserve">1 – Each </w:t>
            </w:r>
            <w:proofErr w:type="spellStart"/>
            <w:r>
              <w:rPr>
                <w:sz w:val="24"/>
              </w:rPr>
              <w:t>Sq</w:t>
            </w:r>
            <w:proofErr w:type="spellEnd"/>
            <w:r>
              <w:rPr>
                <w:sz w:val="24"/>
              </w:rPr>
              <w:t>/Flt Commander 1 – 106 FSS/FSOX</w:t>
            </w:r>
          </w:p>
        </w:tc>
      </w:tr>
    </w:tbl>
    <w:p w:rsidR="00A807B5" w:rsidRDefault="00A807B5" w:rsidP="00D77DAF"/>
    <w:sectPr w:rsidR="00A807B5">
      <w:pgSz w:w="12240" w:h="15840"/>
      <w:pgMar w:top="540" w:right="30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3CF"/>
    <w:multiLevelType w:val="hybridMultilevel"/>
    <w:tmpl w:val="90F2077E"/>
    <w:lvl w:ilvl="0" w:tplc="CD46A394">
      <w:numFmt w:val="bullet"/>
      <w:lvlText w:val=""/>
      <w:lvlJc w:val="left"/>
      <w:pPr>
        <w:ind w:left="446" w:hanging="360"/>
      </w:pPr>
      <w:rPr>
        <w:rFonts w:ascii="Wingdings" w:eastAsia="Wingdings" w:hAnsi="Wingdings" w:cs="Wingdings" w:hint="default"/>
        <w:w w:val="99"/>
        <w:sz w:val="24"/>
        <w:szCs w:val="24"/>
      </w:rPr>
    </w:lvl>
    <w:lvl w:ilvl="1" w:tplc="01264C38">
      <w:numFmt w:val="bullet"/>
      <w:lvlText w:val="•"/>
      <w:lvlJc w:val="left"/>
      <w:pPr>
        <w:ind w:left="1525" w:hanging="360"/>
      </w:pPr>
      <w:rPr>
        <w:rFonts w:hint="default"/>
      </w:rPr>
    </w:lvl>
    <w:lvl w:ilvl="2" w:tplc="77160062">
      <w:numFmt w:val="bullet"/>
      <w:lvlText w:val="•"/>
      <w:lvlJc w:val="left"/>
      <w:pPr>
        <w:ind w:left="2611" w:hanging="360"/>
      </w:pPr>
      <w:rPr>
        <w:rFonts w:hint="default"/>
      </w:rPr>
    </w:lvl>
    <w:lvl w:ilvl="3" w:tplc="EFF668A8">
      <w:numFmt w:val="bullet"/>
      <w:lvlText w:val="•"/>
      <w:lvlJc w:val="left"/>
      <w:pPr>
        <w:ind w:left="3697" w:hanging="360"/>
      </w:pPr>
      <w:rPr>
        <w:rFonts w:hint="default"/>
      </w:rPr>
    </w:lvl>
    <w:lvl w:ilvl="4" w:tplc="576C4838">
      <w:numFmt w:val="bullet"/>
      <w:lvlText w:val="•"/>
      <w:lvlJc w:val="left"/>
      <w:pPr>
        <w:ind w:left="4783" w:hanging="360"/>
      </w:pPr>
      <w:rPr>
        <w:rFonts w:hint="default"/>
      </w:rPr>
    </w:lvl>
    <w:lvl w:ilvl="5" w:tplc="152C81CC">
      <w:numFmt w:val="bullet"/>
      <w:lvlText w:val="•"/>
      <w:lvlJc w:val="left"/>
      <w:pPr>
        <w:ind w:left="5869" w:hanging="360"/>
      </w:pPr>
      <w:rPr>
        <w:rFonts w:hint="default"/>
      </w:rPr>
    </w:lvl>
    <w:lvl w:ilvl="6" w:tplc="FBB4ADC2">
      <w:numFmt w:val="bullet"/>
      <w:lvlText w:val="•"/>
      <w:lvlJc w:val="left"/>
      <w:pPr>
        <w:ind w:left="6955" w:hanging="360"/>
      </w:pPr>
      <w:rPr>
        <w:rFonts w:hint="default"/>
      </w:rPr>
    </w:lvl>
    <w:lvl w:ilvl="7" w:tplc="9B36DA54">
      <w:numFmt w:val="bullet"/>
      <w:lvlText w:val="•"/>
      <w:lvlJc w:val="left"/>
      <w:pPr>
        <w:ind w:left="8041" w:hanging="360"/>
      </w:pPr>
      <w:rPr>
        <w:rFonts w:hint="default"/>
      </w:rPr>
    </w:lvl>
    <w:lvl w:ilvl="8" w:tplc="5B1E0D7C">
      <w:numFmt w:val="bullet"/>
      <w:lvlText w:val="•"/>
      <w:lvlJc w:val="left"/>
      <w:pPr>
        <w:ind w:left="912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B0"/>
    <w:rsid w:val="006534D4"/>
    <w:rsid w:val="007F7C58"/>
    <w:rsid w:val="009268B0"/>
    <w:rsid w:val="009931FF"/>
    <w:rsid w:val="00A807B5"/>
    <w:rsid w:val="00B30C66"/>
    <w:rsid w:val="00B91139"/>
    <w:rsid w:val="00D77DAF"/>
    <w:rsid w:val="00ED52F7"/>
    <w:rsid w:val="00FB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8BC5"/>
  <w15:docId w15:val="{C4DA9B70-ED16-42EF-A3E8-BB903FE1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A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thew.a.repp2.mil@mail.m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50786-F011-4483-9D5C-C325E599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MXG OFFICER VAC ANNO (21A1) 13-007 03 MAR 13</vt:lpstr>
    </vt:vector>
  </TitlesOfParts>
  <Company>USAF</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MXG OFFICER VAC ANNO (21A1) 13-007 03 MAR 13</dc:title>
  <dc:creator>1071164230N</dc:creator>
  <cp:lastModifiedBy>REPP, MATTHEW A MSgt USAF ANG 106 FSS/FPIR</cp:lastModifiedBy>
  <cp:revision>2</cp:revision>
  <dcterms:created xsi:type="dcterms:W3CDTF">2019-10-08T17:11:00Z</dcterms:created>
  <dcterms:modified xsi:type="dcterms:W3CDTF">2019-10-08T17:11:00Z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PScript5.dll Version 5.2.2</vt:lpwstr>
  </property>
  <property fmtid="{D5CDD505-2E9C-101B-9397-08002B2CF9AE}" pid="4" name="LastSaved">
    <vt:filetime>2019-05-08T00:00:00Z</vt:filetime>
  </property>
</Properties>
</file>