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1C09FE" w:rsidTr="001C09FE">
        <w:tc>
          <w:tcPr>
            <w:tcW w:w="9350" w:type="dxa"/>
            <w:gridSpan w:val="2"/>
          </w:tcPr>
          <w:p w:rsidR="001C09FE" w:rsidRPr="00EA7858" w:rsidRDefault="001C09FE" w:rsidP="00632DEB">
            <w:pPr>
              <w:jc w:val="both"/>
              <w:rPr>
                <w:rFonts w:ascii="Arial" w:hAnsi="Arial" w:cs="Arial"/>
                <w:b/>
                <w:sz w:val="36"/>
              </w:rPr>
            </w:pPr>
            <w:r>
              <w:rPr>
                <w:rFonts w:ascii="Arial" w:hAnsi="Arial" w:cs="Arial"/>
                <w:sz w:val="36"/>
              </w:rPr>
              <w:t xml:space="preserve">                    </w:t>
            </w:r>
            <w:r w:rsidR="00EA7858">
              <w:rPr>
                <w:rFonts w:ascii="Arial" w:hAnsi="Arial" w:cs="Arial"/>
                <w:sz w:val="36"/>
              </w:rPr>
              <w:t xml:space="preserve"> </w:t>
            </w:r>
            <w:r w:rsidRPr="00EA7858">
              <w:rPr>
                <w:rFonts w:ascii="Arial" w:hAnsi="Arial" w:cs="Arial"/>
                <w:b/>
                <w:sz w:val="36"/>
              </w:rPr>
              <w:t xml:space="preserve">New York Air National Guard </w:t>
            </w:r>
          </w:p>
          <w:p w:rsidR="001C09FE" w:rsidRDefault="001C09FE" w:rsidP="00632DEB">
            <w:pPr>
              <w:jc w:val="both"/>
            </w:pPr>
            <w:r w:rsidRPr="00EA7858">
              <w:rPr>
                <w:rFonts w:ascii="Arial" w:hAnsi="Arial" w:cs="Arial"/>
                <w:b/>
                <w:sz w:val="36"/>
              </w:rPr>
              <w:t xml:space="preserve">                 </w:t>
            </w:r>
            <w:r w:rsidR="00EA7858" w:rsidRPr="00EA7858">
              <w:rPr>
                <w:rFonts w:ascii="Arial" w:hAnsi="Arial" w:cs="Arial"/>
                <w:b/>
                <w:sz w:val="36"/>
              </w:rPr>
              <w:t xml:space="preserve"> </w:t>
            </w:r>
            <w:r w:rsidRPr="00EA7858">
              <w:rPr>
                <w:rFonts w:ascii="Arial" w:hAnsi="Arial" w:cs="Arial"/>
                <w:b/>
                <w:sz w:val="36"/>
              </w:rPr>
              <w:t>Enlisted Vacancy Announcement</w:t>
            </w:r>
          </w:p>
        </w:tc>
      </w:tr>
      <w:tr w:rsidR="00EA7858" w:rsidTr="00EA7858">
        <w:trPr>
          <w:trHeight w:val="368"/>
        </w:trPr>
        <w:tc>
          <w:tcPr>
            <w:tcW w:w="4675" w:type="dxa"/>
            <w:vMerge w:val="restart"/>
          </w:tcPr>
          <w:p w:rsidR="00EA7858" w:rsidRDefault="00EA7858" w:rsidP="00632DEB">
            <w:pPr>
              <w:jc w:val="both"/>
            </w:pPr>
          </w:p>
          <w:p w:rsidR="00EA7858" w:rsidRPr="00EA7858" w:rsidRDefault="00EA7858" w:rsidP="00632DEB">
            <w:pPr>
              <w:jc w:val="both"/>
              <w:rPr>
                <w:b/>
              </w:rPr>
            </w:pPr>
            <w:r w:rsidRPr="00EA7858">
              <w:rPr>
                <w:b/>
              </w:rPr>
              <w:t>NEW YORK AIR NATIONAL GUARD</w:t>
            </w:r>
          </w:p>
          <w:p w:rsidR="00EA7858" w:rsidRPr="00EA7858" w:rsidRDefault="00EA7858" w:rsidP="00632DEB">
            <w:pPr>
              <w:jc w:val="both"/>
              <w:rPr>
                <w:b/>
              </w:rPr>
            </w:pPr>
            <w:r w:rsidRPr="00EA7858">
              <w:rPr>
                <w:b/>
              </w:rPr>
              <w:t>109</w:t>
            </w:r>
            <w:r w:rsidRPr="00EA7858">
              <w:rPr>
                <w:b/>
                <w:vertAlign w:val="superscript"/>
              </w:rPr>
              <w:t>TH</w:t>
            </w:r>
            <w:r w:rsidRPr="00EA7858">
              <w:rPr>
                <w:b/>
              </w:rPr>
              <w:t xml:space="preserve"> AIRLIFT WING</w:t>
            </w:r>
          </w:p>
          <w:p w:rsidR="00EA7858" w:rsidRPr="00EA7858" w:rsidRDefault="00EA7858" w:rsidP="00632DEB">
            <w:pPr>
              <w:jc w:val="both"/>
              <w:rPr>
                <w:b/>
              </w:rPr>
            </w:pPr>
            <w:r w:rsidRPr="00EA7858">
              <w:rPr>
                <w:b/>
              </w:rPr>
              <w:t>1 AIR NATIONAL GUARD ROAD</w:t>
            </w:r>
          </w:p>
          <w:p w:rsidR="00EA7858" w:rsidRPr="00EA7858" w:rsidRDefault="00EA7858" w:rsidP="00632DEB">
            <w:pPr>
              <w:jc w:val="both"/>
              <w:rPr>
                <w:b/>
              </w:rPr>
            </w:pPr>
            <w:r w:rsidRPr="00EA7858">
              <w:rPr>
                <w:b/>
              </w:rPr>
              <w:t>SCOTIA, NEW YORK, 12302</w:t>
            </w:r>
          </w:p>
          <w:p w:rsidR="00EA7858" w:rsidRDefault="00EA7858" w:rsidP="00632DEB">
            <w:pPr>
              <w:jc w:val="both"/>
            </w:pPr>
          </w:p>
        </w:tc>
        <w:tc>
          <w:tcPr>
            <w:tcW w:w="4675" w:type="dxa"/>
          </w:tcPr>
          <w:p w:rsidR="00EA7858" w:rsidRPr="00EA7858" w:rsidRDefault="00EA7858" w:rsidP="00632DEB">
            <w:pPr>
              <w:jc w:val="both"/>
              <w:rPr>
                <w:b/>
              </w:rPr>
            </w:pPr>
            <w:r w:rsidRPr="00EA7858">
              <w:rPr>
                <w:b/>
              </w:rPr>
              <w:t>ANNOUNCEMENT #:</w:t>
            </w:r>
            <w:r w:rsidR="009779E7">
              <w:t>21-07</w:t>
            </w:r>
          </w:p>
          <w:p w:rsidR="00EA7858" w:rsidRDefault="00EA7858" w:rsidP="00632DEB">
            <w:pPr>
              <w:jc w:val="both"/>
            </w:pPr>
          </w:p>
        </w:tc>
      </w:tr>
      <w:tr w:rsidR="00EA7858" w:rsidTr="00EA7858">
        <w:trPr>
          <w:trHeight w:val="402"/>
        </w:trPr>
        <w:tc>
          <w:tcPr>
            <w:tcW w:w="4675" w:type="dxa"/>
            <w:vMerge/>
          </w:tcPr>
          <w:p w:rsidR="00EA7858" w:rsidRDefault="00EA7858" w:rsidP="00632DEB">
            <w:pPr>
              <w:jc w:val="both"/>
            </w:pPr>
          </w:p>
        </w:tc>
        <w:tc>
          <w:tcPr>
            <w:tcW w:w="4675" w:type="dxa"/>
          </w:tcPr>
          <w:p w:rsidR="00EA7858" w:rsidRPr="00EA7858" w:rsidRDefault="00EA7858" w:rsidP="00632DEB">
            <w:pPr>
              <w:jc w:val="both"/>
              <w:rPr>
                <w:b/>
              </w:rPr>
            </w:pPr>
            <w:r w:rsidRPr="00EA7858">
              <w:rPr>
                <w:b/>
              </w:rPr>
              <w:t>DATE:</w:t>
            </w:r>
            <w:r w:rsidR="00802834">
              <w:rPr>
                <w:b/>
              </w:rPr>
              <w:t xml:space="preserve"> </w:t>
            </w:r>
            <w:r w:rsidR="009779E7">
              <w:t>20 November</w:t>
            </w:r>
            <w:r w:rsidR="00802834" w:rsidRPr="00632DEB">
              <w:t xml:space="preserve"> 2020</w:t>
            </w:r>
          </w:p>
          <w:p w:rsidR="00EA7858" w:rsidRDefault="00EA7858" w:rsidP="00632DEB">
            <w:pPr>
              <w:jc w:val="both"/>
            </w:pPr>
          </w:p>
        </w:tc>
      </w:tr>
      <w:tr w:rsidR="00EA7858" w:rsidTr="00EA7858">
        <w:trPr>
          <w:trHeight w:val="301"/>
        </w:trPr>
        <w:tc>
          <w:tcPr>
            <w:tcW w:w="4675" w:type="dxa"/>
            <w:vMerge/>
          </w:tcPr>
          <w:p w:rsidR="00EA7858" w:rsidRDefault="00EA7858" w:rsidP="00632DEB">
            <w:pPr>
              <w:jc w:val="both"/>
            </w:pPr>
          </w:p>
        </w:tc>
        <w:tc>
          <w:tcPr>
            <w:tcW w:w="4675" w:type="dxa"/>
          </w:tcPr>
          <w:p w:rsidR="00EA7858" w:rsidRPr="00EA7858" w:rsidRDefault="00EA7858" w:rsidP="00632DEB">
            <w:pPr>
              <w:jc w:val="both"/>
              <w:rPr>
                <w:b/>
              </w:rPr>
            </w:pPr>
            <w:r w:rsidRPr="00EA7858">
              <w:rPr>
                <w:b/>
              </w:rPr>
              <w:t>CLOSING DATE:</w:t>
            </w:r>
            <w:r w:rsidR="00802834">
              <w:rPr>
                <w:b/>
              </w:rPr>
              <w:t xml:space="preserve"> </w:t>
            </w:r>
            <w:r w:rsidR="00013C41">
              <w:t>5</w:t>
            </w:r>
            <w:r w:rsidR="009779E7">
              <w:t xml:space="preserve"> December</w:t>
            </w:r>
            <w:r w:rsidR="00802834" w:rsidRPr="00632DEB">
              <w:t xml:space="preserve"> 2020</w:t>
            </w:r>
          </w:p>
          <w:p w:rsidR="00EA7858" w:rsidRDefault="00EA7858" w:rsidP="00632DEB">
            <w:pPr>
              <w:jc w:val="both"/>
            </w:pPr>
          </w:p>
        </w:tc>
      </w:tr>
      <w:tr w:rsidR="00EA7858" w:rsidTr="009779E7">
        <w:trPr>
          <w:trHeight w:val="521"/>
        </w:trPr>
        <w:tc>
          <w:tcPr>
            <w:tcW w:w="4675" w:type="dxa"/>
          </w:tcPr>
          <w:p w:rsidR="00EA7858" w:rsidRPr="00EA7858" w:rsidRDefault="00EA7858" w:rsidP="009779E7">
            <w:pPr>
              <w:jc w:val="both"/>
              <w:rPr>
                <w:b/>
              </w:rPr>
            </w:pPr>
            <w:r w:rsidRPr="00EA7858">
              <w:rPr>
                <w:b/>
              </w:rPr>
              <w:t>UNIT: 109</w:t>
            </w:r>
            <w:r w:rsidRPr="00EA7858">
              <w:rPr>
                <w:b/>
                <w:vertAlign w:val="superscript"/>
              </w:rPr>
              <w:t>TH</w:t>
            </w:r>
            <w:r w:rsidRPr="00EA7858">
              <w:rPr>
                <w:b/>
              </w:rPr>
              <w:t xml:space="preserve"> </w:t>
            </w:r>
            <w:r w:rsidR="009779E7">
              <w:rPr>
                <w:b/>
              </w:rPr>
              <w:t>Operations Group</w:t>
            </w:r>
          </w:p>
        </w:tc>
        <w:tc>
          <w:tcPr>
            <w:tcW w:w="4675" w:type="dxa"/>
          </w:tcPr>
          <w:p w:rsidR="00EA7858" w:rsidRPr="00EA7858" w:rsidRDefault="00EA7858" w:rsidP="00632DEB">
            <w:pPr>
              <w:jc w:val="both"/>
              <w:rPr>
                <w:b/>
              </w:rPr>
            </w:pPr>
            <w:r w:rsidRPr="00EA7858">
              <w:rPr>
                <w:b/>
              </w:rPr>
              <w:t>AFSC:</w:t>
            </w:r>
            <w:r w:rsidR="009779E7">
              <w:t xml:space="preserve"> 9G100</w:t>
            </w:r>
          </w:p>
        </w:tc>
      </w:tr>
      <w:tr w:rsidR="00EA7858" w:rsidTr="00EA7858">
        <w:tc>
          <w:tcPr>
            <w:tcW w:w="4675" w:type="dxa"/>
          </w:tcPr>
          <w:p w:rsidR="000755EA" w:rsidRDefault="00EA7858" w:rsidP="00632DEB">
            <w:pPr>
              <w:jc w:val="both"/>
              <w:rPr>
                <w:b/>
              </w:rPr>
            </w:pPr>
            <w:r w:rsidRPr="00EA7858">
              <w:rPr>
                <w:b/>
              </w:rPr>
              <w:t>POSITION TITLE:</w:t>
            </w:r>
            <w:r w:rsidR="000755EA">
              <w:rPr>
                <w:b/>
              </w:rPr>
              <w:t xml:space="preserve"> </w:t>
            </w:r>
          </w:p>
          <w:p w:rsidR="00EA7858" w:rsidRDefault="009779E7" w:rsidP="00632DEB">
            <w:pPr>
              <w:jc w:val="both"/>
            </w:pPr>
            <w:r>
              <w:t>Operations Group Superintendent</w:t>
            </w:r>
          </w:p>
          <w:p w:rsidR="009779E7" w:rsidRDefault="009779E7" w:rsidP="00632DEB">
            <w:pPr>
              <w:jc w:val="both"/>
            </w:pPr>
          </w:p>
          <w:p w:rsidR="00632DEB" w:rsidRPr="00632DEB" w:rsidRDefault="00632DEB" w:rsidP="00632DEB">
            <w:pPr>
              <w:jc w:val="both"/>
              <w:rPr>
                <w:b/>
              </w:rPr>
            </w:pPr>
            <w:r>
              <w:rPr>
                <w:b/>
              </w:rPr>
              <w:t>AUTHORIZED GRADE</w:t>
            </w:r>
            <w:r w:rsidRPr="00632DEB">
              <w:rPr>
                <w:b/>
              </w:rPr>
              <w:t>:</w:t>
            </w:r>
            <w:r>
              <w:rPr>
                <w:b/>
              </w:rPr>
              <w:t xml:space="preserve"> </w:t>
            </w:r>
            <w:r w:rsidRPr="00632DEB">
              <w:t>E-9</w:t>
            </w:r>
          </w:p>
        </w:tc>
        <w:tc>
          <w:tcPr>
            <w:tcW w:w="4675" w:type="dxa"/>
          </w:tcPr>
          <w:p w:rsidR="00EA7858" w:rsidRDefault="00EA7858" w:rsidP="00632DEB">
            <w:pPr>
              <w:jc w:val="both"/>
              <w:rPr>
                <w:b/>
              </w:rPr>
            </w:pPr>
            <w:r w:rsidRPr="00EA7858">
              <w:rPr>
                <w:b/>
              </w:rPr>
              <w:t>AREA OF CONSIDERATION:</w:t>
            </w:r>
          </w:p>
          <w:p w:rsidR="000755EA" w:rsidRPr="00632DEB" w:rsidRDefault="00632DEB" w:rsidP="00632DEB">
            <w:pPr>
              <w:jc w:val="both"/>
            </w:pPr>
            <w:r w:rsidRPr="00632DEB">
              <w:t>ONBOARD</w:t>
            </w:r>
          </w:p>
        </w:tc>
      </w:tr>
      <w:tr w:rsidR="00EA7858" w:rsidTr="00EA7858">
        <w:tc>
          <w:tcPr>
            <w:tcW w:w="9350" w:type="dxa"/>
            <w:gridSpan w:val="2"/>
          </w:tcPr>
          <w:p w:rsidR="00EA7858" w:rsidRPr="009779E7" w:rsidRDefault="00EA7858" w:rsidP="00632DEB">
            <w:pPr>
              <w:jc w:val="both"/>
              <w:rPr>
                <w:b/>
              </w:rPr>
            </w:pPr>
            <w:r>
              <w:t xml:space="preserve">                    </w:t>
            </w:r>
            <w:r w:rsidR="000755EA">
              <w:t xml:space="preserve">                               </w:t>
            </w:r>
            <w:r>
              <w:t xml:space="preserve"> </w:t>
            </w:r>
            <w:r w:rsidRPr="009779E7">
              <w:rPr>
                <w:b/>
              </w:rPr>
              <w:t>SPECIALTY SUMMARY</w:t>
            </w:r>
          </w:p>
          <w:p w:rsidR="00EA7858" w:rsidRDefault="00EA7858" w:rsidP="009779E7">
            <w:pPr>
              <w:jc w:val="center"/>
              <w:rPr>
                <w:b/>
                <w:i/>
              </w:rPr>
            </w:pPr>
            <w:r w:rsidRPr="009779E7">
              <w:rPr>
                <w:b/>
                <w:i/>
              </w:rPr>
              <w:t xml:space="preserve">(As outlined in </w:t>
            </w:r>
            <w:r w:rsidR="000755EA" w:rsidRPr="009779E7">
              <w:rPr>
                <w:b/>
                <w:i/>
              </w:rPr>
              <w:t xml:space="preserve">AFI36-2109, </w:t>
            </w:r>
            <w:proofErr w:type="spellStart"/>
            <w:r w:rsidR="000755EA" w:rsidRPr="009779E7">
              <w:rPr>
                <w:b/>
                <w:i/>
              </w:rPr>
              <w:t>dtd</w:t>
            </w:r>
            <w:proofErr w:type="spellEnd"/>
            <w:r w:rsidR="000755EA" w:rsidRPr="009779E7">
              <w:rPr>
                <w:b/>
                <w:i/>
              </w:rPr>
              <w:t xml:space="preserve"> 14 Jul 2016</w:t>
            </w:r>
            <w:r w:rsidR="009779E7" w:rsidRPr="009779E7">
              <w:rPr>
                <w:b/>
                <w:i/>
              </w:rPr>
              <w:t xml:space="preserve">, and AFECD, </w:t>
            </w:r>
            <w:proofErr w:type="spellStart"/>
            <w:r w:rsidR="009779E7" w:rsidRPr="009779E7">
              <w:rPr>
                <w:b/>
                <w:i/>
              </w:rPr>
              <w:t>dtd</w:t>
            </w:r>
            <w:proofErr w:type="spellEnd"/>
            <w:r w:rsidR="009779E7" w:rsidRPr="009779E7">
              <w:rPr>
                <w:b/>
                <w:i/>
              </w:rPr>
              <w:t xml:space="preserve"> 31 Oct 20</w:t>
            </w:r>
            <w:r w:rsidRPr="009779E7">
              <w:rPr>
                <w:b/>
                <w:i/>
              </w:rPr>
              <w:t>)</w:t>
            </w:r>
          </w:p>
          <w:p w:rsidR="00F5449B" w:rsidRPr="009779E7" w:rsidRDefault="00F5449B" w:rsidP="009779E7">
            <w:pPr>
              <w:jc w:val="center"/>
              <w:rPr>
                <w:b/>
                <w:i/>
              </w:rPr>
            </w:pPr>
          </w:p>
          <w:p w:rsidR="000755EA" w:rsidRDefault="009779E7" w:rsidP="00F5449B">
            <w:pPr>
              <w:autoSpaceDE w:val="0"/>
              <w:autoSpaceDN w:val="0"/>
              <w:adjustRightInd w:val="0"/>
              <w:rPr>
                <w:rFonts w:eastAsiaTheme="minorHAnsi"/>
                <w:color w:val="000000"/>
                <w:sz w:val="22"/>
                <w:szCs w:val="22"/>
              </w:rPr>
            </w:pPr>
            <w:r w:rsidRPr="009779E7">
              <w:rPr>
                <w:rFonts w:eastAsiaTheme="minorHAnsi"/>
                <w:color w:val="000000"/>
                <w:sz w:val="22"/>
                <w:szCs w:val="22"/>
              </w:rPr>
              <w:t xml:space="preserve">The Group Superintendent provides leadership and management in organizing, equipping, and training assigned personnel in subordinate squadrons to support the Air and Space Expeditionary Force construct. Manages and directs personnel resource activities. Interprets and enforces policies and applicable directives. Establishes control procedures to meet mission goals and standards. Recommends or initiates actions to improve organizational operation efficiency. Resolves issues between subordinate squadrons, other groups, wing staff, and outside agencies. </w:t>
            </w:r>
          </w:p>
          <w:p w:rsidR="00F5449B" w:rsidRPr="00F5449B" w:rsidRDefault="00F5449B" w:rsidP="00F5449B">
            <w:pPr>
              <w:autoSpaceDE w:val="0"/>
              <w:autoSpaceDN w:val="0"/>
              <w:adjustRightInd w:val="0"/>
              <w:rPr>
                <w:rFonts w:eastAsiaTheme="minorHAnsi"/>
                <w:color w:val="000000"/>
                <w:sz w:val="22"/>
                <w:szCs w:val="22"/>
              </w:rPr>
            </w:pPr>
          </w:p>
        </w:tc>
      </w:tr>
      <w:tr w:rsidR="00EA7858" w:rsidTr="00EA7858">
        <w:tc>
          <w:tcPr>
            <w:tcW w:w="9350" w:type="dxa"/>
            <w:gridSpan w:val="2"/>
          </w:tcPr>
          <w:p w:rsidR="00EA7858" w:rsidRDefault="00EA7858" w:rsidP="00632DEB">
            <w:pPr>
              <w:jc w:val="both"/>
              <w:rPr>
                <w:b/>
              </w:rPr>
            </w:pPr>
            <w:r w:rsidRPr="00F5449B">
              <w:t xml:space="preserve">  </w:t>
            </w:r>
            <w:r w:rsidR="000755EA" w:rsidRPr="00F5449B">
              <w:t xml:space="preserve">                         </w:t>
            </w:r>
            <w:r w:rsidRPr="00F5449B">
              <w:rPr>
                <w:b/>
              </w:rPr>
              <w:t>QUALIFICATIONS AND SELECTION FACTORS</w:t>
            </w:r>
          </w:p>
          <w:p w:rsidR="00F5449B" w:rsidRDefault="00F5449B" w:rsidP="00632DEB">
            <w:pPr>
              <w:jc w:val="both"/>
              <w:rPr>
                <w:b/>
              </w:rPr>
            </w:pPr>
          </w:p>
          <w:p w:rsidR="00EA7858" w:rsidRPr="00F5449B" w:rsidRDefault="00EA7858" w:rsidP="00632DEB">
            <w:pPr>
              <w:pStyle w:val="Default"/>
              <w:jc w:val="both"/>
              <w:rPr>
                <w:sz w:val="22"/>
                <w:szCs w:val="22"/>
              </w:rPr>
            </w:pPr>
            <w:r w:rsidRPr="00F5449B">
              <w:rPr>
                <w:sz w:val="22"/>
                <w:szCs w:val="22"/>
              </w:rPr>
              <w:t xml:space="preserve">Airmen selected for assignment to a Chief Master Sergeant Position must meet the entry requirements as listed in the Air Force Enlisted Classification Directory. </w:t>
            </w:r>
          </w:p>
          <w:p w:rsidR="00EA7858" w:rsidRPr="00F5449B" w:rsidRDefault="00EA7858" w:rsidP="00632DEB">
            <w:pPr>
              <w:jc w:val="both"/>
              <w:rPr>
                <w:sz w:val="22"/>
                <w:szCs w:val="22"/>
              </w:rPr>
            </w:pPr>
            <w:r w:rsidRPr="00F5449B">
              <w:rPr>
                <w:sz w:val="22"/>
                <w:szCs w:val="22"/>
              </w:rPr>
              <w:t>Assignment is open only to U.S. nationals, not non-U.S. citizens.</w:t>
            </w:r>
          </w:p>
          <w:p w:rsidR="009779E7" w:rsidRDefault="00EA7858" w:rsidP="00632DEB">
            <w:pPr>
              <w:jc w:val="both"/>
              <w:rPr>
                <w:sz w:val="22"/>
                <w:szCs w:val="22"/>
              </w:rPr>
            </w:pPr>
            <w:r w:rsidRPr="00F5449B">
              <w:rPr>
                <w:sz w:val="22"/>
                <w:szCs w:val="22"/>
              </w:rPr>
              <w:t>Selectees must meet the minimum Physical Requirement: P3, U3, L3, H3, E3, S3 (refer to AF Form 422).</w:t>
            </w:r>
          </w:p>
          <w:p w:rsidR="00F5449B" w:rsidRPr="00F5449B" w:rsidRDefault="00F5449B" w:rsidP="00632DEB">
            <w:pPr>
              <w:jc w:val="both"/>
              <w:rPr>
                <w:rFonts w:ascii="Arial" w:hAnsi="Arial" w:cs="Arial"/>
                <w:b/>
                <w:sz w:val="20"/>
              </w:rPr>
            </w:pPr>
          </w:p>
        </w:tc>
      </w:tr>
      <w:tr w:rsidR="00EA7858" w:rsidTr="00EA7858">
        <w:tc>
          <w:tcPr>
            <w:tcW w:w="9350" w:type="dxa"/>
            <w:gridSpan w:val="2"/>
          </w:tcPr>
          <w:p w:rsidR="00EA7858" w:rsidRDefault="00EA7858" w:rsidP="00632DEB">
            <w:pPr>
              <w:jc w:val="both"/>
              <w:rPr>
                <w:b/>
              </w:rPr>
            </w:pPr>
            <w:r>
              <w:t xml:space="preserve">                </w:t>
            </w:r>
            <w:r w:rsidR="000755EA">
              <w:t xml:space="preserve">                      </w:t>
            </w:r>
            <w:r w:rsidRPr="00EA7858">
              <w:rPr>
                <w:b/>
              </w:rPr>
              <w:t>DUTIES AND RESPONSIBILITIES</w:t>
            </w:r>
          </w:p>
          <w:p w:rsidR="00F5449B" w:rsidRDefault="00F5449B" w:rsidP="00632DEB">
            <w:pPr>
              <w:jc w:val="both"/>
              <w:rPr>
                <w:b/>
              </w:rPr>
            </w:pPr>
          </w:p>
          <w:p w:rsidR="009779E7" w:rsidRDefault="009779E7" w:rsidP="009779E7">
            <w:pPr>
              <w:autoSpaceDE w:val="0"/>
              <w:autoSpaceDN w:val="0"/>
              <w:adjustRightInd w:val="0"/>
              <w:rPr>
                <w:rFonts w:eastAsiaTheme="minorHAnsi"/>
                <w:color w:val="000000"/>
                <w:sz w:val="22"/>
                <w:szCs w:val="22"/>
              </w:rPr>
            </w:pPr>
            <w:r w:rsidRPr="009779E7">
              <w:rPr>
                <w:rFonts w:eastAsiaTheme="minorHAnsi"/>
                <w:color w:val="000000"/>
                <w:sz w:val="22"/>
                <w:szCs w:val="22"/>
              </w:rPr>
              <w:t xml:space="preserve">The Group Superintendent is the senior enlisted leader within the group and is a key member of the group’s leadership team. Group Superintendents are the commander’s key enlisted advisor on operational effectiveness and the organization, training and equipping of enlisted Airmen. </w:t>
            </w:r>
          </w:p>
          <w:p w:rsidR="00013C41" w:rsidRPr="00F5449B" w:rsidRDefault="00013C41" w:rsidP="009779E7">
            <w:pPr>
              <w:autoSpaceDE w:val="0"/>
              <w:autoSpaceDN w:val="0"/>
              <w:adjustRightInd w:val="0"/>
              <w:rPr>
                <w:rFonts w:eastAsiaTheme="minorHAnsi"/>
                <w:color w:val="000000"/>
                <w:sz w:val="22"/>
                <w:szCs w:val="22"/>
              </w:rPr>
            </w:pPr>
          </w:p>
          <w:p w:rsidR="00013C41" w:rsidRDefault="009779E7" w:rsidP="009779E7">
            <w:pPr>
              <w:autoSpaceDE w:val="0"/>
              <w:autoSpaceDN w:val="0"/>
              <w:adjustRightInd w:val="0"/>
              <w:rPr>
                <w:rFonts w:eastAsiaTheme="minorHAnsi"/>
                <w:color w:val="000000"/>
                <w:sz w:val="22"/>
                <w:szCs w:val="22"/>
              </w:rPr>
            </w:pPr>
            <w:r w:rsidRPr="00F5449B">
              <w:rPr>
                <w:rFonts w:eastAsiaTheme="minorHAnsi"/>
                <w:color w:val="000000"/>
                <w:sz w:val="22"/>
                <w:szCs w:val="22"/>
              </w:rPr>
              <w:t>Group Superintendent will</w:t>
            </w:r>
            <w:r w:rsidRPr="009779E7">
              <w:rPr>
                <w:rFonts w:eastAsiaTheme="minorHAnsi"/>
                <w:color w:val="000000"/>
                <w:sz w:val="22"/>
                <w:szCs w:val="22"/>
              </w:rPr>
              <w:t xml:space="preserve"> ensure the commander’s directions and policies are carried out and the Airmen understand and are dedicated to the mission of the command. They are responsible for the professional development and proper utilization of the group’s enlisted force. </w:t>
            </w:r>
          </w:p>
          <w:p w:rsidR="00013C41" w:rsidRDefault="00013C41" w:rsidP="009779E7">
            <w:pPr>
              <w:autoSpaceDE w:val="0"/>
              <w:autoSpaceDN w:val="0"/>
              <w:adjustRightInd w:val="0"/>
              <w:rPr>
                <w:rFonts w:eastAsiaTheme="minorHAnsi"/>
                <w:color w:val="000000"/>
                <w:sz w:val="22"/>
                <w:szCs w:val="22"/>
              </w:rPr>
            </w:pPr>
          </w:p>
          <w:p w:rsidR="009779E7" w:rsidRDefault="009779E7" w:rsidP="009779E7">
            <w:pPr>
              <w:autoSpaceDE w:val="0"/>
              <w:autoSpaceDN w:val="0"/>
              <w:adjustRightInd w:val="0"/>
              <w:rPr>
                <w:rFonts w:eastAsiaTheme="minorHAnsi"/>
                <w:color w:val="000000"/>
                <w:sz w:val="22"/>
                <w:szCs w:val="22"/>
              </w:rPr>
            </w:pPr>
            <w:r w:rsidRPr="009779E7">
              <w:rPr>
                <w:rFonts w:eastAsiaTheme="minorHAnsi"/>
                <w:color w:val="000000"/>
                <w:sz w:val="22"/>
                <w:szCs w:val="22"/>
              </w:rPr>
              <w:t xml:space="preserve">They work in concert with other enlisted leaders such as squadron superintendents, squadron career enlisted managers and First Sergeants to oversee the readiness, training, health, morale, welfare and quality of life of assigned personnel. </w:t>
            </w:r>
          </w:p>
          <w:p w:rsidR="00013C41" w:rsidRPr="00F5449B" w:rsidRDefault="00013C41" w:rsidP="009779E7">
            <w:pPr>
              <w:autoSpaceDE w:val="0"/>
              <w:autoSpaceDN w:val="0"/>
              <w:adjustRightInd w:val="0"/>
              <w:rPr>
                <w:rFonts w:eastAsiaTheme="minorHAnsi"/>
                <w:color w:val="000000"/>
                <w:sz w:val="22"/>
                <w:szCs w:val="22"/>
              </w:rPr>
            </w:pPr>
          </w:p>
          <w:p w:rsidR="009779E7" w:rsidRPr="00F5449B" w:rsidRDefault="009779E7" w:rsidP="009779E7">
            <w:pPr>
              <w:autoSpaceDE w:val="0"/>
              <w:autoSpaceDN w:val="0"/>
              <w:adjustRightInd w:val="0"/>
              <w:rPr>
                <w:rFonts w:eastAsiaTheme="minorHAnsi"/>
                <w:color w:val="000000"/>
                <w:sz w:val="22"/>
                <w:szCs w:val="22"/>
              </w:rPr>
            </w:pPr>
            <w:r w:rsidRPr="009779E7">
              <w:rPr>
                <w:rFonts w:eastAsiaTheme="minorHAnsi"/>
                <w:b/>
                <w:bCs/>
                <w:color w:val="000000"/>
                <w:sz w:val="22"/>
                <w:szCs w:val="22"/>
              </w:rPr>
              <w:t xml:space="preserve">Note: </w:t>
            </w:r>
            <w:r w:rsidRPr="009779E7">
              <w:rPr>
                <w:rFonts w:eastAsiaTheme="minorHAnsi"/>
                <w:color w:val="000000"/>
                <w:sz w:val="22"/>
                <w:szCs w:val="22"/>
              </w:rPr>
              <w:t xml:space="preserve">The Mission Support Group Superintendent provides Group Superintendent support to the Wing Staff Agencies. </w:t>
            </w:r>
          </w:p>
          <w:p w:rsidR="009779E7" w:rsidRDefault="009779E7" w:rsidP="009779E7">
            <w:pPr>
              <w:autoSpaceDE w:val="0"/>
              <w:autoSpaceDN w:val="0"/>
              <w:adjustRightInd w:val="0"/>
              <w:rPr>
                <w:rFonts w:eastAsiaTheme="minorHAnsi"/>
                <w:color w:val="000000"/>
                <w:sz w:val="22"/>
                <w:szCs w:val="22"/>
              </w:rPr>
            </w:pPr>
            <w:r w:rsidRPr="009779E7">
              <w:rPr>
                <w:rFonts w:eastAsiaTheme="minorHAnsi"/>
                <w:color w:val="000000"/>
                <w:sz w:val="22"/>
                <w:szCs w:val="22"/>
              </w:rPr>
              <w:lastRenderedPageBreak/>
              <w:t xml:space="preserve">Additionally, they shall: </w:t>
            </w:r>
          </w:p>
          <w:p w:rsidR="00013C41" w:rsidRPr="00F5449B" w:rsidRDefault="00013C41" w:rsidP="009779E7">
            <w:pPr>
              <w:autoSpaceDE w:val="0"/>
              <w:autoSpaceDN w:val="0"/>
              <w:adjustRightInd w:val="0"/>
              <w:rPr>
                <w:rFonts w:eastAsiaTheme="minorHAnsi"/>
                <w:color w:val="000000"/>
                <w:sz w:val="22"/>
                <w:szCs w:val="22"/>
              </w:rPr>
            </w:pP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Provide general supervision of the organization’s enlisted force. </w:t>
            </w:r>
          </w:p>
          <w:p w:rsid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Understand AF doctrine and core leadership competencies and communicate these to the force.</w:t>
            </w:r>
          </w:p>
          <w:p w:rsidR="009779E7" w:rsidRPr="00F5449B" w:rsidRDefault="009779E7" w:rsidP="00F5449B">
            <w:pPr>
              <w:autoSpaceDE w:val="0"/>
              <w:autoSpaceDN w:val="0"/>
              <w:adjustRightInd w:val="0"/>
              <w:ind w:left="360"/>
              <w:rPr>
                <w:rFonts w:eastAsiaTheme="minorHAnsi"/>
                <w:color w:val="000000"/>
                <w:sz w:val="22"/>
                <w:szCs w:val="22"/>
              </w:rPr>
            </w:pPr>
            <w:r w:rsidRPr="00F5449B">
              <w:rPr>
                <w:rFonts w:eastAsiaTheme="minorHAnsi"/>
                <w:color w:val="000000"/>
                <w:sz w:val="22"/>
                <w:szCs w:val="22"/>
              </w:rPr>
              <w:t xml:space="preserve"> </w:t>
            </w:r>
          </w:p>
          <w:p w:rsidR="009779E7" w:rsidRDefault="009779E7" w:rsidP="009779E7">
            <w:pPr>
              <w:pStyle w:val="ListParagraph"/>
              <w:numPr>
                <w:ilvl w:val="0"/>
                <w:numId w:val="2"/>
              </w:numPr>
              <w:autoSpaceDE w:val="0"/>
              <w:autoSpaceDN w:val="0"/>
              <w:adjustRightInd w:val="0"/>
              <w:rPr>
                <w:rFonts w:eastAsiaTheme="minorHAnsi"/>
                <w:color w:val="000000"/>
                <w:sz w:val="23"/>
                <w:szCs w:val="23"/>
              </w:rPr>
            </w:pPr>
            <w:r w:rsidRPr="009779E7">
              <w:rPr>
                <w:rFonts w:eastAsiaTheme="minorHAnsi"/>
                <w:color w:val="000000"/>
                <w:sz w:val="23"/>
                <w:szCs w:val="23"/>
              </w:rPr>
              <w:t xml:space="preserve">Understand the operation and mission of the organization and all subordinate elements and ensure the enlisted Airmen understand the command’s mission and their role in executing that mission.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Represent the commander at various meetings.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Are an active member of the CAT, senior staff meetings, CAIB, IDS and other senior leader forums within the </w:t>
            </w:r>
            <w:proofErr w:type="gramStart"/>
            <w:r w:rsidRPr="00F5449B">
              <w:rPr>
                <w:rFonts w:eastAsiaTheme="minorHAnsi"/>
                <w:color w:val="000000"/>
                <w:sz w:val="22"/>
                <w:szCs w:val="22"/>
              </w:rPr>
              <w:t>organization.</w:t>
            </w:r>
            <w:proofErr w:type="gramEnd"/>
            <w:r w:rsidRPr="00F5449B">
              <w:rPr>
                <w:rFonts w:eastAsiaTheme="minorHAnsi"/>
                <w:color w:val="000000"/>
                <w:sz w:val="22"/>
                <w:szCs w:val="22"/>
              </w:rPr>
              <w:t xml:space="preserve">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Serve as an active participant on advisory councils and boards (base advisory, enlisted advisory council, etc.).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Regularly visit enlisted Airmen in the group.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Monitor the group’s status of discipline and </w:t>
            </w:r>
            <w:proofErr w:type="gramStart"/>
            <w:r w:rsidRPr="00F5449B">
              <w:rPr>
                <w:rFonts w:eastAsiaTheme="minorHAnsi"/>
                <w:color w:val="000000"/>
                <w:sz w:val="22"/>
                <w:szCs w:val="22"/>
              </w:rPr>
              <w:t>advise</w:t>
            </w:r>
            <w:proofErr w:type="gramEnd"/>
            <w:r w:rsidRPr="00F5449B">
              <w:rPr>
                <w:rFonts w:eastAsiaTheme="minorHAnsi"/>
                <w:color w:val="000000"/>
                <w:sz w:val="22"/>
                <w:szCs w:val="22"/>
              </w:rPr>
              <w:t xml:space="preserve"> the commander on matters of compliance with AF standards, disciplinary actions (discharges, PRP, courts martial, etc.), promotion withholds and on-going investigations (i.e., IG, SF, AFOSI, and CC-directed) as necessary.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Establish and maintain rapport with Commanders, other </w:t>
            </w:r>
            <w:proofErr w:type="spellStart"/>
            <w:r w:rsidRPr="00F5449B">
              <w:rPr>
                <w:rFonts w:eastAsiaTheme="minorHAnsi"/>
                <w:color w:val="000000"/>
                <w:sz w:val="22"/>
                <w:szCs w:val="22"/>
              </w:rPr>
              <w:t>CMSgts</w:t>
            </w:r>
            <w:proofErr w:type="spellEnd"/>
            <w:r w:rsidRPr="00F5449B">
              <w:rPr>
                <w:rFonts w:eastAsiaTheme="minorHAnsi"/>
                <w:color w:val="000000"/>
                <w:sz w:val="22"/>
                <w:szCs w:val="22"/>
              </w:rPr>
              <w:t xml:space="preserve"> and senior enlisted personnel.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Maintain professional relationships with subordinate Commanders and work in concert in order to accomplish the mission.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Interact with sister service counterparts as required.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Ensure the enlisted force is trained, equipped and prepared to meet deployment requirements.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color w:val="000000"/>
                <w:sz w:val="22"/>
                <w:szCs w:val="22"/>
              </w:rPr>
              <w:t xml:space="preserve">Evaluate the quality of enlisted leadership, management and supervisory training by visiting, briefing at, and sitting on panels for professional military education facilities, First Term Airman Center, professional enhancement programs (enlisted, civilian and officer, </w:t>
            </w:r>
            <w:r w:rsidRPr="00F5449B">
              <w:rPr>
                <w:rFonts w:eastAsiaTheme="minorHAnsi"/>
                <w:b/>
                <w:bCs/>
                <w:color w:val="000000"/>
                <w:sz w:val="22"/>
                <w:szCs w:val="22"/>
              </w:rPr>
              <w:t xml:space="preserve"> </w:t>
            </w:r>
            <w:r w:rsidRPr="00F5449B">
              <w:rPr>
                <w:rFonts w:eastAsiaTheme="minorHAnsi"/>
                <w:sz w:val="22"/>
                <w:szCs w:val="22"/>
              </w:rPr>
              <w:t>when applicable), professional organizations, career assistance advisors, junior enlisted councils, etc. Additionally, they will review the curricula and effectiveness of the enlisted developmental programs.</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Assist in the professional growth and mentoring of civilian and officer supervisors of enlisted, the organization’s CGOs, and new Squadron Commanders, as required.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Evaluate, oversee, and support enlisted professional military education, retention efforts, professional enhancement programs, off-base recruiters’ efforts and dormitory management.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Advise the Group Commander on enlisted promotions and performance reports.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Maintain a robust quarterly and annual recognition program.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Actively lead in the organization’s fitness program. </w:t>
            </w:r>
          </w:p>
          <w:p w:rsidR="009779E7" w:rsidRPr="00F5449B" w:rsidRDefault="009779E7" w:rsidP="009779E7">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 xml:space="preserve">Perform other duties as required/directed by their commander. </w:t>
            </w:r>
          </w:p>
          <w:p w:rsidR="00EA7858" w:rsidRPr="00F5449B" w:rsidRDefault="009779E7" w:rsidP="00F5449B">
            <w:pPr>
              <w:pStyle w:val="ListParagraph"/>
              <w:numPr>
                <w:ilvl w:val="0"/>
                <w:numId w:val="2"/>
              </w:numPr>
              <w:autoSpaceDE w:val="0"/>
              <w:autoSpaceDN w:val="0"/>
              <w:adjustRightInd w:val="0"/>
              <w:rPr>
                <w:rFonts w:eastAsiaTheme="minorHAnsi"/>
                <w:color w:val="000000"/>
                <w:sz w:val="22"/>
                <w:szCs w:val="22"/>
              </w:rPr>
            </w:pPr>
            <w:r w:rsidRPr="00F5449B">
              <w:rPr>
                <w:rFonts w:eastAsiaTheme="minorHAnsi"/>
                <w:sz w:val="22"/>
                <w:szCs w:val="22"/>
              </w:rPr>
              <w:t>Enlisted Force Distribution Panel. Supports and advises squadron commanders and superintendents prior to Enlisted Force Distribution Panel on promotion eligible Airmen’s performance and potential to serve in the next higher grade. Assist and advise in the selection and nomination of enlisted Airmen for positions of greater responsibility, to include the Developmental Special Duty nomination process.</w:t>
            </w:r>
          </w:p>
          <w:p w:rsidR="00F5449B" w:rsidRPr="00F5449B" w:rsidRDefault="00F5449B" w:rsidP="00F5449B">
            <w:pPr>
              <w:pStyle w:val="ListParagraph"/>
              <w:autoSpaceDE w:val="0"/>
              <w:autoSpaceDN w:val="0"/>
              <w:adjustRightInd w:val="0"/>
              <w:rPr>
                <w:rFonts w:eastAsiaTheme="minorHAnsi"/>
                <w:color w:val="000000"/>
                <w:sz w:val="22"/>
                <w:szCs w:val="22"/>
              </w:rPr>
            </w:pPr>
          </w:p>
        </w:tc>
      </w:tr>
      <w:tr w:rsidR="00FB0169" w:rsidTr="00FB0169">
        <w:tc>
          <w:tcPr>
            <w:tcW w:w="9350" w:type="dxa"/>
            <w:gridSpan w:val="2"/>
          </w:tcPr>
          <w:p w:rsidR="00FB0169" w:rsidRDefault="00FB0169" w:rsidP="00632DEB">
            <w:pPr>
              <w:jc w:val="both"/>
              <w:rPr>
                <w:b/>
              </w:rPr>
            </w:pPr>
            <w:r>
              <w:rPr>
                <w:b/>
              </w:rPr>
              <w:lastRenderedPageBreak/>
              <w:t xml:space="preserve">                                     </w:t>
            </w:r>
            <w:r w:rsidR="000755EA">
              <w:rPr>
                <w:b/>
              </w:rPr>
              <w:t xml:space="preserve">  </w:t>
            </w:r>
            <w:r>
              <w:rPr>
                <w:b/>
              </w:rPr>
              <w:t xml:space="preserve"> </w:t>
            </w:r>
            <w:r w:rsidRPr="00FB0169">
              <w:rPr>
                <w:b/>
              </w:rPr>
              <w:t>MANDATORY REQUIREMENTS</w:t>
            </w:r>
          </w:p>
          <w:p w:rsidR="00F5449B" w:rsidRDefault="00F5449B" w:rsidP="00632DEB">
            <w:pPr>
              <w:jc w:val="both"/>
              <w:rPr>
                <w:b/>
              </w:rPr>
            </w:pPr>
          </w:p>
          <w:p w:rsidR="00FB0169" w:rsidRDefault="00FB0169" w:rsidP="00632DEB">
            <w:pPr>
              <w:jc w:val="both"/>
              <w:rPr>
                <w:sz w:val="22"/>
                <w:szCs w:val="22"/>
              </w:rPr>
            </w:pPr>
            <w:proofErr w:type="spellStart"/>
            <w:r w:rsidRPr="00F5449B">
              <w:rPr>
                <w:sz w:val="22"/>
                <w:szCs w:val="22"/>
              </w:rPr>
              <w:t>CMSgts</w:t>
            </w:r>
            <w:proofErr w:type="spellEnd"/>
            <w:r w:rsidRPr="00F5449B">
              <w:rPr>
                <w:sz w:val="22"/>
                <w:szCs w:val="22"/>
              </w:rPr>
              <w:t xml:space="preserve"> selected for </w:t>
            </w:r>
            <w:r w:rsidR="001F797B" w:rsidRPr="00F5449B">
              <w:rPr>
                <w:sz w:val="22"/>
                <w:szCs w:val="22"/>
              </w:rPr>
              <w:t>position</w:t>
            </w:r>
            <w:r w:rsidRPr="00F5449B">
              <w:rPr>
                <w:sz w:val="22"/>
                <w:szCs w:val="22"/>
              </w:rPr>
              <w:t xml:space="preserve"> must be exceptionally well qualified with a broad breadth of experience and significant supervisory/leadership experience.</w:t>
            </w:r>
          </w:p>
          <w:p w:rsidR="005B68C3" w:rsidRPr="00F5449B" w:rsidRDefault="005B68C3" w:rsidP="00632DEB">
            <w:pPr>
              <w:jc w:val="both"/>
              <w:rPr>
                <w:sz w:val="22"/>
                <w:szCs w:val="22"/>
              </w:rPr>
            </w:pPr>
          </w:p>
          <w:p w:rsidR="00FB0169" w:rsidRPr="00F5449B" w:rsidRDefault="00FB0169" w:rsidP="00632DEB">
            <w:pPr>
              <w:jc w:val="both"/>
              <w:rPr>
                <w:sz w:val="22"/>
                <w:szCs w:val="22"/>
              </w:rPr>
            </w:pPr>
            <w:r w:rsidRPr="00F5449B">
              <w:rPr>
                <w:sz w:val="22"/>
                <w:szCs w:val="22"/>
              </w:rPr>
              <w:t>Must have a physical appearance and military image in all uniform combinations that meets the highest standards expected only of the most dedicated professional CMSgt.</w:t>
            </w:r>
          </w:p>
          <w:p w:rsidR="000755EA" w:rsidRPr="00F5449B" w:rsidRDefault="000755EA" w:rsidP="00632DEB">
            <w:pPr>
              <w:jc w:val="both"/>
              <w:rPr>
                <w:sz w:val="22"/>
                <w:szCs w:val="22"/>
              </w:rPr>
            </w:pPr>
          </w:p>
          <w:p w:rsidR="00FB0169" w:rsidRPr="00F5449B" w:rsidRDefault="00FB0169" w:rsidP="00632DEB">
            <w:pPr>
              <w:jc w:val="both"/>
              <w:rPr>
                <w:sz w:val="22"/>
                <w:szCs w:val="22"/>
              </w:rPr>
            </w:pPr>
            <w:r w:rsidRPr="00F5449B">
              <w:rPr>
                <w:sz w:val="22"/>
                <w:szCs w:val="22"/>
              </w:rPr>
              <w:t>Must meet AF standards of good physical health and demonstrated consistent fitness levels at or above the minimum standard.</w:t>
            </w:r>
          </w:p>
          <w:p w:rsidR="000755EA" w:rsidRPr="00F5449B" w:rsidRDefault="000755EA" w:rsidP="00632DEB">
            <w:pPr>
              <w:jc w:val="both"/>
              <w:rPr>
                <w:sz w:val="22"/>
                <w:szCs w:val="22"/>
              </w:rPr>
            </w:pPr>
          </w:p>
          <w:p w:rsidR="00FB0169" w:rsidRPr="00F5449B" w:rsidRDefault="00FB0169" w:rsidP="00632DEB">
            <w:pPr>
              <w:jc w:val="both"/>
              <w:rPr>
                <w:sz w:val="22"/>
                <w:szCs w:val="22"/>
              </w:rPr>
            </w:pPr>
            <w:r w:rsidRPr="00F5449B">
              <w:rPr>
                <w:sz w:val="22"/>
                <w:szCs w:val="22"/>
              </w:rPr>
              <w:t xml:space="preserve">Initial selection: </w:t>
            </w:r>
            <w:proofErr w:type="spellStart"/>
            <w:r w:rsidRPr="00F5449B">
              <w:rPr>
                <w:sz w:val="22"/>
                <w:szCs w:val="22"/>
              </w:rPr>
              <w:t>CMSgts</w:t>
            </w:r>
            <w:proofErr w:type="spellEnd"/>
            <w:r w:rsidRPr="00F5449B">
              <w:rPr>
                <w:sz w:val="22"/>
                <w:szCs w:val="22"/>
              </w:rPr>
              <w:t xml:space="preserve"> must have scored 80 or above on last two fitness tests, or 90 or above on most recent fitness test, no failure on any portion within the last 12 months.</w:t>
            </w:r>
          </w:p>
          <w:p w:rsidR="000755EA" w:rsidRPr="00F5449B" w:rsidRDefault="000755EA" w:rsidP="00632DEB">
            <w:pPr>
              <w:jc w:val="both"/>
              <w:rPr>
                <w:sz w:val="22"/>
                <w:szCs w:val="22"/>
              </w:rPr>
            </w:pPr>
          </w:p>
          <w:p w:rsidR="00FB0169" w:rsidRPr="00F5449B" w:rsidRDefault="00FB0169" w:rsidP="00632DEB">
            <w:pPr>
              <w:jc w:val="both"/>
              <w:rPr>
                <w:sz w:val="22"/>
                <w:szCs w:val="22"/>
              </w:rPr>
            </w:pPr>
            <w:r w:rsidRPr="00F5449B">
              <w:rPr>
                <w:sz w:val="22"/>
                <w:szCs w:val="22"/>
              </w:rPr>
              <w:t>Must have the ability to speak clearly and distinctly.</w:t>
            </w:r>
          </w:p>
          <w:p w:rsidR="000755EA" w:rsidRPr="00F5449B" w:rsidRDefault="000755EA" w:rsidP="00632DEB">
            <w:pPr>
              <w:jc w:val="both"/>
              <w:rPr>
                <w:sz w:val="22"/>
                <w:szCs w:val="22"/>
              </w:rPr>
            </w:pPr>
          </w:p>
          <w:p w:rsidR="00F5449B" w:rsidRDefault="00FB0169" w:rsidP="00632DEB">
            <w:pPr>
              <w:jc w:val="both"/>
              <w:rPr>
                <w:sz w:val="22"/>
                <w:szCs w:val="22"/>
              </w:rPr>
            </w:pPr>
            <w:r w:rsidRPr="00F5449B">
              <w:rPr>
                <w:sz w:val="22"/>
                <w:szCs w:val="22"/>
              </w:rPr>
              <w:t>Must be world-wide qualified (both deployment and assignment) and not have a permanent ALC “C3”.</w:t>
            </w:r>
          </w:p>
          <w:p w:rsidR="00F5449B" w:rsidRPr="00F5449B" w:rsidRDefault="00F5449B" w:rsidP="00632DEB">
            <w:pPr>
              <w:jc w:val="both"/>
              <w:rPr>
                <w:sz w:val="22"/>
                <w:szCs w:val="22"/>
              </w:rPr>
            </w:pPr>
          </w:p>
        </w:tc>
      </w:tr>
      <w:tr w:rsidR="00FB0169" w:rsidTr="00FB0169">
        <w:tc>
          <w:tcPr>
            <w:tcW w:w="9350" w:type="dxa"/>
            <w:gridSpan w:val="2"/>
          </w:tcPr>
          <w:p w:rsidR="00FB0169" w:rsidRDefault="00FB0169" w:rsidP="00632DEB">
            <w:pPr>
              <w:jc w:val="both"/>
              <w:rPr>
                <w:b/>
              </w:rPr>
            </w:pPr>
            <w:r>
              <w:rPr>
                <w:b/>
              </w:rPr>
              <w:lastRenderedPageBreak/>
              <w:t xml:space="preserve">                                      </w:t>
            </w:r>
            <w:r w:rsidR="000755EA">
              <w:rPr>
                <w:b/>
              </w:rPr>
              <w:t xml:space="preserve">   </w:t>
            </w:r>
            <w:r>
              <w:rPr>
                <w:b/>
              </w:rPr>
              <w:t xml:space="preserve"> SPECIAL QUALIFICATIONS</w:t>
            </w:r>
          </w:p>
          <w:p w:rsidR="009779E7" w:rsidRDefault="009779E7" w:rsidP="009779E7">
            <w:pPr>
              <w:autoSpaceDE w:val="0"/>
              <w:autoSpaceDN w:val="0"/>
              <w:adjustRightInd w:val="0"/>
              <w:rPr>
                <w:rFonts w:eastAsiaTheme="minorHAnsi"/>
                <w:color w:val="000000"/>
                <w:sz w:val="22"/>
                <w:szCs w:val="22"/>
              </w:rPr>
            </w:pPr>
            <w:r w:rsidRPr="009779E7">
              <w:rPr>
                <w:rFonts w:eastAsiaTheme="minorHAnsi"/>
                <w:color w:val="000000"/>
                <w:sz w:val="22"/>
                <w:szCs w:val="22"/>
              </w:rPr>
              <w:t xml:space="preserve">Tenure for 9G100 will be for a minimum of three years and six years maximum. Only Airmen who can serve the minimum tour will be considered by the panel. </w:t>
            </w:r>
          </w:p>
          <w:p w:rsidR="005B68C3" w:rsidRPr="00F5449B" w:rsidRDefault="005B68C3" w:rsidP="009779E7">
            <w:pPr>
              <w:autoSpaceDE w:val="0"/>
              <w:autoSpaceDN w:val="0"/>
              <w:adjustRightInd w:val="0"/>
              <w:rPr>
                <w:rFonts w:eastAsiaTheme="minorHAnsi"/>
                <w:color w:val="000000"/>
                <w:sz w:val="22"/>
                <w:szCs w:val="22"/>
              </w:rPr>
            </w:pPr>
          </w:p>
          <w:p w:rsidR="001F797B" w:rsidRDefault="009779E7" w:rsidP="009779E7">
            <w:pPr>
              <w:jc w:val="both"/>
              <w:rPr>
                <w:rFonts w:eastAsiaTheme="minorHAnsi"/>
                <w:color w:val="000000"/>
                <w:sz w:val="22"/>
                <w:szCs w:val="22"/>
              </w:rPr>
            </w:pPr>
            <w:r w:rsidRPr="00F5449B">
              <w:rPr>
                <w:rFonts w:eastAsiaTheme="minorHAnsi"/>
                <w:color w:val="000000"/>
                <w:sz w:val="22"/>
                <w:szCs w:val="22"/>
              </w:rPr>
              <w:t xml:space="preserve">The Adjutant General or Wing Commander may request an extension beyond six years to meet state or wing mission requirements. </w:t>
            </w:r>
          </w:p>
          <w:p w:rsidR="005B68C3" w:rsidRPr="00F5449B" w:rsidRDefault="005B68C3" w:rsidP="009779E7">
            <w:pPr>
              <w:jc w:val="both"/>
              <w:rPr>
                <w:rFonts w:eastAsiaTheme="minorHAnsi"/>
                <w:color w:val="000000"/>
                <w:sz w:val="22"/>
                <w:szCs w:val="22"/>
              </w:rPr>
            </w:pPr>
          </w:p>
          <w:p w:rsidR="001F797B" w:rsidRPr="00F5449B" w:rsidRDefault="009779E7" w:rsidP="009779E7">
            <w:pPr>
              <w:jc w:val="both"/>
              <w:rPr>
                <w:rFonts w:eastAsiaTheme="minorHAnsi"/>
                <w:b/>
                <w:bCs/>
                <w:color w:val="000000"/>
                <w:sz w:val="22"/>
                <w:szCs w:val="22"/>
              </w:rPr>
            </w:pPr>
            <w:r w:rsidRPr="00F5449B">
              <w:rPr>
                <w:rFonts w:eastAsiaTheme="minorHAnsi"/>
                <w:color w:val="000000"/>
                <w:sz w:val="22"/>
                <w:szCs w:val="22"/>
              </w:rPr>
              <w:t xml:space="preserve">Extension requests must be submitted to NGB/SELMO six months prior to the 9G100 tour termination. </w:t>
            </w:r>
          </w:p>
          <w:p w:rsidR="001F797B" w:rsidRDefault="009779E7" w:rsidP="009779E7">
            <w:pPr>
              <w:jc w:val="both"/>
              <w:rPr>
                <w:rFonts w:eastAsiaTheme="minorHAnsi"/>
                <w:color w:val="000000"/>
                <w:sz w:val="22"/>
                <w:szCs w:val="22"/>
              </w:rPr>
            </w:pPr>
            <w:r w:rsidRPr="00F5449B">
              <w:rPr>
                <w:rFonts w:eastAsiaTheme="minorHAnsi"/>
                <w:color w:val="000000"/>
                <w:sz w:val="22"/>
                <w:szCs w:val="22"/>
              </w:rPr>
              <w:t xml:space="preserve">NGB/SELMO will coordinate with ANG CCM for all extension requests. </w:t>
            </w:r>
          </w:p>
          <w:p w:rsidR="005B68C3" w:rsidRPr="00F5449B" w:rsidRDefault="005B68C3" w:rsidP="009779E7">
            <w:pPr>
              <w:jc w:val="both"/>
              <w:rPr>
                <w:rFonts w:eastAsiaTheme="minorHAnsi"/>
                <w:b/>
                <w:bCs/>
                <w:color w:val="000000"/>
                <w:sz w:val="22"/>
                <w:szCs w:val="22"/>
              </w:rPr>
            </w:pPr>
          </w:p>
          <w:p w:rsidR="00FB0169" w:rsidRDefault="009779E7" w:rsidP="00632DEB">
            <w:pPr>
              <w:jc w:val="both"/>
              <w:rPr>
                <w:rFonts w:eastAsiaTheme="minorHAnsi"/>
                <w:color w:val="000000"/>
                <w:sz w:val="22"/>
                <w:szCs w:val="22"/>
              </w:rPr>
            </w:pPr>
            <w:r w:rsidRPr="00F5449B">
              <w:rPr>
                <w:rFonts w:eastAsiaTheme="minorHAnsi"/>
                <w:b/>
                <w:bCs/>
                <w:color w:val="000000"/>
                <w:sz w:val="22"/>
                <w:szCs w:val="22"/>
              </w:rPr>
              <w:t xml:space="preserve">Note: </w:t>
            </w:r>
            <w:r w:rsidRPr="00F5449B">
              <w:rPr>
                <w:rFonts w:eastAsiaTheme="minorHAnsi"/>
                <w:color w:val="000000"/>
                <w:sz w:val="22"/>
                <w:szCs w:val="22"/>
              </w:rPr>
              <w:t>Using these criteria, 9G100s are eligible to do a consecutive tour which allows for three to six years.</w:t>
            </w:r>
          </w:p>
          <w:p w:rsidR="00F5449B" w:rsidRPr="001F797B" w:rsidRDefault="00F5449B" w:rsidP="00632DEB">
            <w:pPr>
              <w:jc w:val="both"/>
              <w:rPr>
                <w:sz w:val="23"/>
                <w:szCs w:val="23"/>
              </w:rPr>
            </w:pPr>
          </w:p>
        </w:tc>
      </w:tr>
      <w:tr w:rsidR="00FB0169" w:rsidTr="00FB0169">
        <w:tc>
          <w:tcPr>
            <w:tcW w:w="9350" w:type="dxa"/>
            <w:gridSpan w:val="2"/>
          </w:tcPr>
          <w:p w:rsidR="00FB0169" w:rsidRDefault="00FB0169" w:rsidP="00632DEB">
            <w:pPr>
              <w:jc w:val="both"/>
              <w:rPr>
                <w:b/>
              </w:rPr>
            </w:pPr>
            <w:r>
              <w:rPr>
                <w:b/>
              </w:rPr>
              <w:t xml:space="preserve">                        </w:t>
            </w:r>
            <w:r w:rsidR="000755EA">
              <w:rPr>
                <w:b/>
              </w:rPr>
              <w:t xml:space="preserve">                                 </w:t>
            </w:r>
            <w:r>
              <w:rPr>
                <w:b/>
              </w:rPr>
              <w:t xml:space="preserve"> INTERVIEW</w:t>
            </w:r>
          </w:p>
          <w:p w:rsidR="00FB0169" w:rsidRDefault="00FB0169" w:rsidP="00632DEB">
            <w:pPr>
              <w:jc w:val="both"/>
              <w:rPr>
                <w:b/>
              </w:rPr>
            </w:pPr>
          </w:p>
          <w:p w:rsidR="00FB0169" w:rsidRPr="00F5449B" w:rsidRDefault="00FB0169" w:rsidP="00632DEB">
            <w:pPr>
              <w:pStyle w:val="BodyText"/>
              <w:numPr>
                <w:ilvl w:val="0"/>
                <w:numId w:val="1"/>
              </w:numPr>
              <w:jc w:val="both"/>
              <w:rPr>
                <w:rFonts w:ascii="Times New Roman" w:hAnsi="Times New Roman"/>
                <w:sz w:val="22"/>
                <w:szCs w:val="22"/>
              </w:rPr>
            </w:pPr>
            <w:r w:rsidRPr="00F5449B">
              <w:rPr>
                <w:rFonts w:ascii="Times New Roman" w:hAnsi="Times New Roman"/>
                <w:sz w:val="22"/>
                <w:szCs w:val="22"/>
              </w:rPr>
              <w:t>Applicants will be informed in writing or telephonically of date and time to appear.</w:t>
            </w:r>
          </w:p>
          <w:p w:rsidR="00FB0169" w:rsidRPr="00F5449B" w:rsidRDefault="00FB0169" w:rsidP="00632DEB">
            <w:pPr>
              <w:pStyle w:val="BodyText"/>
              <w:numPr>
                <w:ilvl w:val="0"/>
                <w:numId w:val="1"/>
              </w:numPr>
              <w:jc w:val="both"/>
              <w:rPr>
                <w:rFonts w:ascii="Times New Roman" w:hAnsi="Times New Roman"/>
                <w:sz w:val="22"/>
                <w:szCs w:val="22"/>
              </w:rPr>
            </w:pPr>
            <w:r w:rsidRPr="00F5449B">
              <w:rPr>
                <w:rFonts w:ascii="Times New Roman" w:hAnsi="Times New Roman"/>
                <w:sz w:val="22"/>
                <w:szCs w:val="22"/>
              </w:rPr>
              <w:t xml:space="preserve">Candidate will be </w:t>
            </w:r>
            <w:r w:rsidR="000755EA" w:rsidRPr="00F5449B">
              <w:rPr>
                <w:rFonts w:ascii="Times New Roman" w:hAnsi="Times New Roman"/>
                <w:sz w:val="22"/>
                <w:szCs w:val="22"/>
              </w:rPr>
              <w:t>notified</w:t>
            </w:r>
            <w:r w:rsidRPr="00F5449B">
              <w:rPr>
                <w:rFonts w:ascii="Times New Roman" w:hAnsi="Times New Roman"/>
                <w:sz w:val="22"/>
                <w:szCs w:val="22"/>
              </w:rPr>
              <w:t xml:space="preserve"> of the Selecting Official/Interview panel.  </w:t>
            </w:r>
          </w:p>
          <w:p w:rsidR="00FB0169" w:rsidRDefault="00FB0169" w:rsidP="00632DEB">
            <w:pPr>
              <w:jc w:val="both"/>
              <w:rPr>
                <w:b/>
              </w:rPr>
            </w:pPr>
          </w:p>
          <w:p w:rsidR="00FB0169" w:rsidRDefault="00FB0169" w:rsidP="00632DEB">
            <w:pPr>
              <w:jc w:val="both"/>
              <w:rPr>
                <w:b/>
              </w:rPr>
            </w:pPr>
            <w:r>
              <w:rPr>
                <w:b/>
              </w:rPr>
              <w:t xml:space="preserve">            </w:t>
            </w:r>
            <w:r w:rsidR="000755EA">
              <w:rPr>
                <w:b/>
              </w:rPr>
              <w:t xml:space="preserve">                             </w:t>
            </w:r>
            <w:r>
              <w:rPr>
                <w:b/>
              </w:rPr>
              <w:t>APPLICATION PROCEDURES</w:t>
            </w:r>
          </w:p>
          <w:p w:rsidR="00FB0169" w:rsidRDefault="00FB0169" w:rsidP="00632DEB">
            <w:pPr>
              <w:jc w:val="both"/>
              <w:rPr>
                <w:b/>
              </w:rPr>
            </w:pPr>
          </w:p>
          <w:p w:rsidR="00FB0169" w:rsidRPr="00F5449B" w:rsidRDefault="00FB0169" w:rsidP="00632DEB">
            <w:pPr>
              <w:jc w:val="both"/>
              <w:rPr>
                <w:snapToGrid w:val="0"/>
                <w:color w:val="000000"/>
                <w:sz w:val="22"/>
                <w:szCs w:val="22"/>
              </w:rPr>
            </w:pPr>
            <w:r w:rsidRPr="00F5449B">
              <w:rPr>
                <w:snapToGrid w:val="0"/>
                <w:color w:val="000000"/>
                <w:sz w:val="22"/>
                <w:szCs w:val="22"/>
              </w:rPr>
              <w:t>Applicants will prepare and forward a package consisting of no less than an official AF biography, letter of intent, current passing physical fitness score and record of individual personnel.</w:t>
            </w:r>
          </w:p>
          <w:p w:rsidR="00FB0169" w:rsidRPr="00F5449B" w:rsidRDefault="00FB0169" w:rsidP="00632DEB">
            <w:pPr>
              <w:jc w:val="both"/>
              <w:rPr>
                <w:b/>
                <w:bCs/>
                <w:snapToGrid w:val="0"/>
                <w:color w:val="000000"/>
                <w:sz w:val="22"/>
                <w:szCs w:val="22"/>
                <w:u w:val="single"/>
              </w:rPr>
            </w:pPr>
          </w:p>
          <w:p w:rsidR="00FB0169" w:rsidRPr="00F5449B" w:rsidRDefault="00FB0169" w:rsidP="00632DEB">
            <w:pPr>
              <w:jc w:val="both"/>
              <w:rPr>
                <w:b/>
                <w:snapToGrid w:val="0"/>
                <w:color w:val="000000"/>
                <w:sz w:val="22"/>
                <w:szCs w:val="22"/>
                <w:u w:val="single"/>
              </w:rPr>
            </w:pPr>
            <w:r w:rsidRPr="00F5449B">
              <w:rPr>
                <w:b/>
                <w:bCs/>
                <w:snapToGrid w:val="0"/>
                <w:color w:val="000000"/>
                <w:sz w:val="22"/>
                <w:szCs w:val="22"/>
                <w:u w:val="single"/>
              </w:rPr>
              <w:t>Application must be received</w:t>
            </w:r>
            <w:r w:rsidRPr="00F5449B">
              <w:rPr>
                <w:b/>
                <w:snapToGrid w:val="0"/>
                <w:color w:val="000000"/>
                <w:sz w:val="22"/>
                <w:szCs w:val="22"/>
                <w:u w:val="single"/>
              </w:rPr>
              <w:t xml:space="preserve"> no later than close of business on closing date of vacancy announcement.  Incomplete applications will not be considered.</w:t>
            </w:r>
          </w:p>
          <w:p w:rsidR="00FB0169" w:rsidRDefault="00FB0169" w:rsidP="00632DEB">
            <w:pPr>
              <w:jc w:val="both"/>
              <w:rPr>
                <w:b/>
              </w:rPr>
            </w:pPr>
          </w:p>
        </w:tc>
      </w:tr>
      <w:tr w:rsidR="00FB0169" w:rsidTr="00FB0169">
        <w:tc>
          <w:tcPr>
            <w:tcW w:w="9350" w:type="dxa"/>
            <w:gridSpan w:val="2"/>
          </w:tcPr>
          <w:p w:rsidR="00F5449B" w:rsidRDefault="00F5449B" w:rsidP="00632DEB">
            <w:pPr>
              <w:jc w:val="both"/>
              <w:rPr>
                <w:b/>
                <w:sz w:val="22"/>
                <w:szCs w:val="22"/>
              </w:rPr>
            </w:pPr>
          </w:p>
          <w:p w:rsidR="00FB0169" w:rsidRDefault="00F5449B" w:rsidP="00632DEB">
            <w:pPr>
              <w:jc w:val="both"/>
              <w:rPr>
                <w:b/>
                <w:sz w:val="22"/>
                <w:szCs w:val="22"/>
              </w:rPr>
            </w:pPr>
            <w:r>
              <w:rPr>
                <w:b/>
                <w:sz w:val="22"/>
                <w:szCs w:val="22"/>
              </w:rPr>
              <w:t>EMAIL</w:t>
            </w:r>
            <w:r w:rsidR="00FB0169" w:rsidRPr="00F5449B">
              <w:rPr>
                <w:b/>
                <w:sz w:val="22"/>
                <w:szCs w:val="22"/>
              </w:rPr>
              <w:t xml:space="preserve"> APPLICATION TO:</w:t>
            </w:r>
            <w:r>
              <w:rPr>
                <w:b/>
                <w:sz w:val="22"/>
                <w:szCs w:val="22"/>
              </w:rPr>
              <w:t xml:space="preserve"> </w:t>
            </w:r>
            <w:hyperlink r:id="rId5" w:history="1">
              <w:r w:rsidRPr="00F5449B">
                <w:rPr>
                  <w:rStyle w:val="Hyperlink"/>
                  <w:sz w:val="22"/>
                  <w:szCs w:val="22"/>
                </w:rPr>
                <w:t>KAITLYN.SIMMONS.3@US.AF.MIL</w:t>
              </w:r>
            </w:hyperlink>
          </w:p>
          <w:p w:rsidR="00F5449B" w:rsidRPr="00F5449B" w:rsidRDefault="00F5449B" w:rsidP="00632DEB">
            <w:pPr>
              <w:jc w:val="both"/>
              <w:rPr>
                <w:b/>
                <w:sz w:val="22"/>
                <w:szCs w:val="22"/>
              </w:rPr>
            </w:pPr>
          </w:p>
        </w:tc>
      </w:tr>
      <w:tr w:rsidR="00FB0169" w:rsidTr="00632DEB">
        <w:trPr>
          <w:trHeight w:val="836"/>
        </w:trPr>
        <w:tc>
          <w:tcPr>
            <w:tcW w:w="9350" w:type="dxa"/>
            <w:gridSpan w:val="2"/>
          </w:tcPr>
          <w:p w:rsidR="00FB0169" w:rsidRPr="00F5449B" w:rsidRDefault="00FB0169" w:rsidP="00632DEB">
            <w:pPr>
              <w:jc w:val="both"/>
              <w:rPr>
                <w:b/>
                <w:sz w:val="22"/>
                <w:szCs w:val="22"/>
              </w:rPr>
            </w:pPr>
            <w:r w:rsidRPr="00F5449B">
              <w:rPr>
                <w:b/>
                <w:sz w:val="22"/>
                <w:szCs w:val="22"/>
              </w:rPr>
              <w:t>DISTRIBUTION:</w:t>
            </w:r>
          </w:p>
          <w:p w:rsidR="00FB0169" w:rsidRPr="00F5449B" w:rsidRDefault="00FB0169" w:rsidP="00632DEB">
            <w:pPr>
              <w:jc w:val="both"/>
              <w:rPr>
                <w:sz w:val="22"/>
                <w:szCs w:val="22"/>
              </w:rPr>
            </w:pPr>
            <w:r w:rsidRPr="00F5449B">
              <w:rPr>
                <w:sz w:val="22"/>
                <w:szCs w:val="22"/>
              </w:rPr>
              <w:t>1-</w:t>
            </w:r>
            <w:r w:rsidR="005B68C3">
              <w:rPr>
                <w:sz w:val="22"/>
                <w:szCs w:val="22"/>
              </w:rPr>
              <w:t>109 FSS/FSMP</w:t>
            </w:r>
          </w:p>
          <w:p w:rsidR="000755EA" w:rsidRPr="00F5449B" w:rsidRDefault="000755EA" w:rsidP="005B68C3">
            <w:pPr>
              <w:jc w:val="both"/>
              <w:rPr>
                <w:sz w:val="22"/>
                <w:szCs w:val="22"/>
              </w:rPr>
            </w:pPr>
            <w:r w:rsidRPr="00F5449B">
              <w:rPr>
                <w:sz w:val="22"/>
                <w:szCs w:val="22"/>
              </w:rPr>
              <w:t>1-</w:t>
            </w:r>
            <w:r w:rsidR="005B68C3">
              <w:rPr>
                <w:sz w:val="22"/>
                <w:szCs w:val="22"/>
              </w:rPr>
              <w:t>109 OG/CC</w:t>
            </w:r>
          </w:p>
        </w:tc>
      </w:tr>
    </w:tbl>
    <w:p w:rsidR="00B04E41" w:rsidRDefault="005B68C3">
      <w:bookmarkStart w:id="0" w:name="_GoBack"/>
      <w:bookmarkEnd w:id="0"/>
    </w:p>
    <w:sectPr w:rsidR="00B0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45D5"/>
    <w:multiLevelType w:val="hybridMultilevel"/>
    <w:tmpl w:val="A2181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6D58FC"/>
    <w:multiLevelType w:val="hybridMultilevel"/>
    <w:tmpl w:val="ED02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FE"/>
    <w:rsid w:val="00013C41"/>
    <w:rsid w:val="000755EA"/>
    <w:rsid w:val="001C09FE"/>
    <w:rsid w:val="001F797B"/>
    <w:rsid w:val="005B68C3"/>
    <w:rsid w:val="00632DEB"/>
    <w:rsid w:val="0070684E"/>
    <w:rsid w:val="00802834"/>
    <w:rsid w:val="008D6554"/>
    <w:rsid w:val="009779E7"/>
    <w:rsid w:val="00EA7858"/>
    <w:rsid w:val="00F5449B"/>
    <w:rsid w:val="00FB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87FD"/>
  <w15:chartTrackingRefBased/>
  <w15:docId w15:val="{E1343D2A-88F5-4D47-B3AB-99E2A08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8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FB0169"/>
    <w:rPr>
      <w:rFonts w:ascii="Arial" w:hAnsi="Arial"/>
      <w:sz w:val="20"/>
    </w:rPr>
  </w:style>
  <w:style w:type="character" w:customStyle="1" w:styleId="BodyTextChar">
    <w:name w:val="Body Text Char"/>
    <w:basedOn w:val="DefaultParagraphFont"/>
    <w:link w:val="BodyText"/>
    <w:rsid w:val="00FB0169"/>
    <w:rPr>
      <w:rFonts w:ascii="Arial" w:eastAsia="Times New Roman" w:hAnsi="Arial" w:cs="Times New Roman"/>
      <w:sz w:val="20"/>
      <w:szCs w:val="20"/>
    </w:rPr>
  </w:style>
  <w:style w:type="character" w:styleId="Hyperlink">
    <w:name w:val="Hyperlink"/>
    <w:basedOn w:val="DefaultParagraphFont"/>
    <w:uiPriority w:val="99"/>
    <w:unhideWhenUsed/>
    <w:rsid w:val="00FB0169"/>
    <w:rPr>
      <w:color w:val="0563C1" w:themeColor="hyperlink"/>
      <w:u w:val="single"/>
    </w:rPr>
  </w:style>
  <w:style w:type="paragraph" w:styleId="BalloonText">
    <w:name w:val="Balloon Text"/>
    <w:basedOn w:val="Normal"/>
    <w:link w:val="BalloonTextChar"/>
    <w:uiPriority w:val="99"/>
    <w:semiHidden/>
    <w:unhideWhenUsed/>
    <w:rsid w:val="00632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EB"/>
    <w:rPr>
      <w:rFonts w:ascii="Segoe UI" w:eastAsia="Times New Roman" w:hAnsi="Segoe UI" w:cs="Segoe UI"/>
      <w:sz w:val="18"/>
      <w:szCs w:val="18"/>
    </w:rPr>
  </w:style>
  <w:style w:type="paragraph" w:styleId="ListParagraph">
    <w:name w:val="List Paragraph"/>
    <w:basedOn w:val="Normal"/>
    <w:uiPriority w:val="34"/>
    <w:qFormat/>
    <w:rsid w:val="0097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ITLYN.SIMMONS.3@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TSgt US Air Force ANG 109 MXS/FSS/FSMPM</dc:creator>
  <cp:keywords/>
  <dc:description/>
  <cp:lastModifiedBy>SIMMONS, KAITLYN L TSgt US Air Force ANG 109 MXS/FSS/FSMPM</cp:lastModifiedBy>
  <cp:revision>3</cp:revision>
  <cp:lastPrinted>2020-08-06T13:07:00Z</cp:lastPrinted>
  <dcterms:created xsi:type="dcterms:W3CDTF">2020-11-20T15:52:00Z</dcterms:created>
  <dcterms:modified xsi:type="dcterms:W3CDTF">2020-11-20T15:54:00Z</dcterms:modified>
</cp:coreProperties>
</file>