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6089DA55" w:rsidR="006D2C66" w:rsidRPr="00D23B17" w:rsidRDefault="006527CE">
            <w:pPr>
              <w:rPr>
                <w:rFonts w:ascii="Times New Roman" w:hAnsi="Times New Roman" w:cs="Times New Roman"/>
              </w:rPr>
            </w:pPr>
            <w:r>
              <w:rPr>
                <w:rFonts w:ascii="Times New Roman" w:hAnsi="Times New Roman" w:cs="Times New Roman"/>
              </w:rPr>
              <w:t>21-10</w:t>
            </w:r>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2537334D" w14:textId="77777777" w:rsidR="00E57C16" w:rsidRDefault="00E57C16">
            <w:pPr>
              <w:rPr>
                <w:rFonts w:ascii="Times New Roman" w:hAnsi="Times New Roman" w:cs="Times New Roman"/>
              </w:rPr>
            </w:pPr>
          </w:p>
          <w:p w14:paraId="5076234B" w14:textId="7C06D52E" w:rsidR="006D2C66" w:rsidRPr="00D23B17" w:rsidRDefault="006527CE">
            <w:pPr>
              <w:rPr>
                <w:rFonts w:ascii="Times New Roman" w:hAnsi="Times New Roman" w:cs="Times New Roman"/>
              </w:rPr>
            </w:pPr>
            <w:r>
              <w:rPr>
                <w:rFonts w:ascii="Times New Roman" w:hAnsi="Times New Roman" w:cs="Times New Roman"/>
              </w:rPr>
              <w:t>6 April 2021</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1C146320" w:rsidR="006D2C66" w:rsidRPr="00D23B17" w:rsidRDefault="006527CE" w:rsidP="006F2E79">
            <w:pPr>
              <w:rPr>
                <w:rFonts w:ascii="Times New Roman" w:hAnsi="Times New Roman" w:cs="Times New Roman"/>
              </w:rPr>
            </w:pPr>
            <w:r>
              <w:rPr>
                <w:rFonts w:ascii="Times New Roman" w:hAnsi="Times New Roman" w:cs="Times New Roman"/>
              </w:rPr>
              <w:t>6 Jun 2021</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bookmarkStart w:id="0" w:name="_GoBack"/>
            <w:bookmarkEnd w:id="0"/>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by a general, special or summary courts-martial.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r w:rsidRPr="00D23B17">
              <w:rPr>
                <w:sz w:val="22"/>
                <w:szCs w:val="22"/>
              </w:rPr>
              <w:t xml:space="preserve">No Unfavorable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3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73E021CF" w:rsidR="00DB678D" w:rsidRPr="00D23B17" w:rsidRDefault="00E57C16" w:rsidP="00DB678D">
            <w:pPr>
              <w:pStyle w:val="BodyText3"/>
              <w:numPr>
                <w:ilvl w:val="0"/>
                <w:numId w:val="22"/>
              </w:numPr>
              <w:rPr>
                <w:rFonts w:ascii="Times New Roman" w:hAnsi="Times New Roman" w:cs="Times New Roman"/>
                <w:bCs/>
                <w:sz w:val="22"/>
                <w:szCs w:val="22"/>
              </w:rPr>
            </w:pPr>
            <w:r>
              <w:rPr>
                <w:rFonts w:ascii="Times New Roman" w:hAnsi="Times New Roman" w:cs="Times New Roman"/>
                <w:bCs/>
                <w:sz w:val="22"/>
                <w:szCs w:val="22"/>
              </w:rPr>
              <w:t xml:space="preserve">Most current </w:t>
            </w:r>
            <w:proofErr w:type="spellStart"/>
            <w:r w:rsidR="00DB678D" w:rsidRPr="00D23B17">
              <w:rPr>
                <w:rFonts w:ascii="Times New Roman" w:hAnsi="Times New Roman" w:cs="Times New Roman"/>
                <w:bCs/>
                <w:sz w:val="22"/>
                <w:szCs w:val="22"/>
              </w:rPr>
              <w:t>vMPF</w:t>
            </w:r>
            <w:proofErr w:type="spellEnd"/>
            <w:r w:rsidR="00DB678D"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462FC3F3" w:rsidR="00FF3E28" w:rsidRPr="00D23B17" w:rsidRDefault="00E57C16" w:rsidP="00FF3E28">
            <w:pPr>
              <w:jc w:val="center"/>
              <w:rPr>
                <w:rFonts w:ascii="Times New Roman" w:hAnsi="Times New Roman" w:cs="Times New Roman"/>
              </w:rPr>
            </w:pPr>
            <w:r>
              <w:rPr>
                <w:rFonts w:ascii="Times New Roman" w:hAnsi="Times New Roman" w:cs="Times New Roman"/>
              </w:rPr>
              <w:lastRenderedPageBreak/>
              <w:t>E-</w:t>
            </w:r>
            <w:r w:rsidR="00FF3E28" w:rsidRPr="00D23B17">
              <w:rPr>
                <w:rFonts w:ascii="Times New Roman" w:hAnsi="Times New Roman" w:cs="Times New Roman"/>
              </w:rPr>
              <w:t xml:space="preserve">MAIL </w:t>
            </w:r>
            <w:r w:rsidR="00DB678D" w:rsidRPr="00D23B17">
              <w:rPr>
                <w:rFonts w:ascii="Times New Roman" w:hAnsi="Times New Roman" w:cs="Times New Roman"/>
              </w:rPr>
              <w:t>RESUME’S</w:t>
            </w:r>
            <w:r w:rsidR="00FF3E28"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2B16BF18"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00E57C16" w:rsidRPr="008866F5">
                <w:rPr>
                  <w:rStyle w:val="Hyperlink"/>
                  <w:rFonts w:ascii="Times New Roman" w:hAnsi="Times New Roman" w:cs="Times New Roman"/>
                  <w:b/>
                </w:rPr>
                <w:t>kaitlyn.simmons.3@us.af.mil</w:t>
              </w:r>
            </w:hyperlink>
            <w:r w:rsidR="00E57C16">
              <w:rPr>
                <w:rFonts w:ascii="Times New Roman" w:hAnsi="Times New Roman" w:cs="Times New Roman"/>
                <w:b/>
              </w:rPr>
              <w:t xml:space="preserve"> </w:t>
            </w:r>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527CE"/>
    <w:rsid w:val="006D2C66"/>
    <w:rsid w:val="006F2E79"/>
    <w:rsid w:val="007D11C3"/>
    <w:rsid w:val="00875F10"/>
    <w:rsid w:val="0089518C"/>
    <w:rsid w:val="00897B75"/>
    <w:rsid w:val="00A61ACD"/>
    <w:rsid w:val="00A904C8"/>
    <w:rsid w:val="00AE6099"/>
    <w:rsid w:val="00B10D91"/>
    <w:rsid w:val="00BB5A97"/>
    <w:rsid w:val="00CC675A"/>
    <w:rsid w:val="00D23B17"/>
    <w:rsid w:val="00DB678D"/>
    <w:rsid w:val="00DC667A"/>
    <w:rsid w:val="00E57C16"/>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B519-3307-44B5-8CBF-0B4217001F01}">
  <ds:schemaRefs>
    <ds:schemaRef ds:uri="ee8c200f-5b40-4309-82ff-5af4db5b0849"/>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c81850bd-d3b6-4a47-a3c6-6ba3c3cbd0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2021-04-05T14:00:00Z</dcterms:created>
  <dcterms:modified xsi:type="dcterms:W3CDTF">2021-04-05T14:00:00Z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