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918"/>
        <w:gridCol w:w="5426"/>
      </w:tblGrid>
      <w:tr w:rsidR="009268B0" w14:paraId="2F1F81E5" w14:textId="77777777">
        <w:trPr>
          <w:trHeight w:hRule="exact" w:val="815"/>
        </w:trPr>
        <w:tc>
          <w:tcPr>
            <w:tcW w:w="11344" w:type="dxa"/>
            <w:gridSpan w:val="2"/>
            <w:tcBorders>
              <w:left w:val="single" w:sz="18" w:space="0" w:color="000000"/>
              <w:bottom w:val="single" w:sz="18" w:space="0" w:color="000000"/>
              <w:right w:val="single" w:sz="18" w:space="0" w:color="000000"/>
            </w:tcBorders>
          </w:tcPr>
          <w:p w14:paraId="74926452" w14:textId="77777777" w:rsidR="009268B0" w:rsidRDefault="006534D4" w:rsidP="006534D4">
            <w:pPr>
              <w:pStyle w:val="TableParagraph"/>
              <w:spacing w:before="180"/>
              <w:ind w:left="140"/>
              <w:jc w:val="center"/>
              <w:rPr>
                <w:b/>
                <w:sz w:val="36"/>
              </w:rPr>
            </w:pPr>
            <w:r>
              <w:rPr>
                <w:b/>
                <w:color w:val="0000FF"/>
                <w:sz w:val="36"/>
              </w:rPr>
              <w:t>TRADITIONAL</w:t>
            </w:r>
            <w:r w:rsidR="00A807B5">
              <w:rPr>
                <w:b/>
                <w:color w:val="0000FF"/>
                <w:sz w:val="36"/>
              </w:rPr>
              <w:t xml:space="preserve"> OFFICER VACANCY ANNOUNCEMENT</w:t>
            </w:r>
          </w:p>
        </w:tc>
      </w:tr>
      <w:tr w:rsidR="009268B0" w14:paraId="08829F1D" w14:textId="77777777">
        <w:trPr>
          <w:trHeight w:hRule="exact" w:val="635"/>
        </w:trPr>
        <w:tc>
          <w:tcPr>
            <w:tcW w:w="5918" w:type="dxa"/>
            <w:vMerge w:val="restart"/>
            <w:tcBorders>
              <w:top w:val="single" w:sz="18" w:space="0" w:color="000000"/>
              <w:left w:val="single" w:sz="18" w:space="0" w:color="000000"/>
              <w:right w:val="single" w:sz="6" w:space="0" w:color="000000"/>
            </w:tcBorders>
          </w:tcPr>
          <w:p w14:paraId="66C6FB71" w14:textId="389141FD" w:rsidR="009268B0" w:rsidRDefault="00A807B5">
            <w:pPr>
              <w:pStyle w:val="TableParagraph"/>
              <w:spacing w:before="115" w:line="322" w:lineRule="exact"/>
              <w:ind w:right="1053"/>
              <w:rPr>
                <w:b/>
                <w:sz w:val="28"/>
              </w:rPr>
            </w:pPr>
            <w:r>
              <w:rPr>
                <w:b/>
                <w:sz w:val="28"/>
              </w:rPr>
              <w:t xml:space="preserve">NEW YORK AIR NATIONAL GUARD </w:t>
            </w:r>
            <w:r>
              <w:rPr>
                <w:b/>
                <w:color w:val="2E25E7"/>
                <w:sz w:val="28"/>
              </w:rPr>
              <w:t>106</w:t>
            </w:r>
            <w:r w:rsidR="00B734A1">
              <w:rPr>
                <w:b/>
                <w:color w:val="2E25E7"/>
                <w:sz w:val="28"/>
              </w:rPr>
              <w:t>th</w:t>
            </w:r>
            <w:r>
              <w:rPr>
                <w:b/>
                <w:color w:val="2E25E7"/>
                <w:position w:val="13"/>
                <w:sz w:val="18"/>
              </w:rPr>
              <w:t xml:space="preserve"> </w:t>
            </w:r>
            <w:r>
              <w:rPr>
                <w:b/>
                <w:color w:val="2E25E7"/>
                <w:sz w:val="28"/>
              </w:rPr>
              <w:t>RESCUE WING</w:t>
            </w:r>
          </w:p>
          <w:p w14:paraId="7AA9024D" w14:textId="77777777" w:rsidR="009268B0" w:rsidRDefault="00A807B5">
            <w:pPr>
              <w:pStyle w:val="TableParagraph"/>
              <w:spacing w:line="322" w:lineRule="exact"/>
              <w:ind w:right="2717"/>
              <w:rPr>
                <w:sz w:val="28"/>
              </w:rPr>
            </w:pPr>
            <w:r>
              <w:rPr>
                <w:sz w:val="28"/>
              </w:rPr>
              <w:t>F.S. Gabreski Airport 150 Old Riverhead</w:t>
            </w:r>
            <w:r>
              <w:rPr>
                <w:spacing w:val="-5"/>
                <w:sz w:val="28"/>
              </w:rPr>
              <w:t xml:space="preserve"> </w:t>
            </w:r>
            <w:r>
              <w:rPr>
                <w:sz w:val="28"/>
              </w:rPr>
              <w:t>Road</w:t>
            </w:r>
          </w:p>
          <w:p w14:paraId="40CA4586" w14:textId="77777777" w:rsidR="009268B0" w:rsidRDefault="00A807B5">
            <w:pPr>
              <w:pStyle w:val="TableParagraph"/>
              <w:spacing w:before="1" w:line="318" w:lineRule="exact"/>
              <w:rPr>
                <w:sz w:val="28"/>
              </w:rPr>
            </w:pPr>
            <w:r>
              <w:rPr>
                <w:sz w:val="28"/>
              </w:rPr>
              <w:t>Westhampton Beach, NY 11978-1201</w:t>
            </w:r>
          </w:p>
        </w:tc>
        <w:tc>
          <w:tcPr>
            <w:tcW w:w="5426" w:type="dxa"/>
            <w:tcBorders>
              <w:top w:val="single" w:sz="18" w:space="0" w:color="000000"/>
              <w:left w:val="single" w:sz="6" w:space="0" w:color="000000"/>
              <w:bottom w:val="single" w:sz="6" w:space="0" w:color="000000"/>
              <w:right w:val="single" w:sz="18" w:space="0" w:color="000000"/>
            </w:tcBorders>
          </w:tcPr>
          <w:p w14:paraId="2ADA01C5" w14:textId="7FA80800" w:rsidR="009268B0" w:rsidRDefault="00A807B5">
            <w:pPr>
              <w:pStyle w:val="TableParagraph"/>
              <w:tabs>
                <w:tab w:val="left" w:pos="3367"/>
              </w:tabs>
              <w:spacing w:before="141"/>
              <w:ind w:left="100"/>
              <w:rPr>
                <w:sz w:val="28"/>
              </w:rPr>
            </w:pPr>
            <w:r>
              <w:rPr>
                <w:b/>
                <w:sz w:val="28"/>
              </w:rPr>
              <w:t>ANNOUNCEMENT</w:t>
            </w:r>
            <w:r>
              <w:rPr>
                <w:b/>
                <w:spacing w:val="-2"/>
                <w:sz w:val="28"/>
              </w:rPr>
              <w:t xml:space="preserve"> </w:t>
            </w:r>
            <w:r>
              <w:rPr>
                <w:b/>
                <w:sz w:val="28"/>
              </w:rPr>
              <w:t>#:</w:t>
            </w:r>
            <w:r>
              <w:rPr>
                <w:b/>
                <w:sz w:val="28"/>
              </w:rPr>
              <w:tab/>
            </w:r>
            <w:r w:rsidR="00B0572E">
              <w:rPr>
                <w:sz w:val="28"/>
              </w:rPr>
              <w:t>FY22-0</w:t>
            </w:r>
            <w:r w:rsidR="003741AB">
              <w:rPr>
                <w:sz w:val="28"/>
              </w:rPr>
              <w:t>3</w:t>
            </w:r>
          </w:p>
        </w:tc>
      </w:tr>
      <w:tr w:rsidR="009268B0" w14:paraId="4415AA5A" w14:textId="77777777">
        <w:trPr>
          <w:trHeight w:hRule="exact" w:val="605"/>
        </w:trPr>
        <w:tc>
          <w:tcPr>
            <w:tcW w:w="5918" w:type="dxa"/>
            <w:vMerge/>
            <w:tcBorders>
              <w:left w:val="single" w:sz="18" w:space="0" w:color="000000"/>
              <w:right w:val="single" w:sz="6" w:space="0" w:color="000000"/>
            </w:tcBorders>
          </w:tcPr>
          <w:p w14:paraId="161EC606" w14:textId="77777777" w:rsidR="009268B0" w:rsidRDefault="009268B0"/>
        </w:tc>
        <w:tc>
          <w:tcPr>
            <w:tcW w:w="5426" w:type="dxa"/>
            <w:tcBorders>
              <w:top w:val="single" w:sz="6" w:space="0" w:color="000000"/>
              <w:left w:val="single" w:sz="6" w:space="0" w:color="000000"/>
              <w:bottom w:val="single" w:sz="6" w:space="0" w:color="000000"/>
              <w:right w:val="single" w:sz="18" w:space="0" w:color="000000"/>
            </w:tcBorders>
          </w:tcPr>
          <w:p w14:paraId="359F8748" w14:textId="6F19ACE9" w:rsidR="009268B0" w:rsidRDefault="00A807B5">
            <w:pPr>
              <w:pStyle w:val="TableParagraph"/>
              <w:tabs>
                <w:tab w:val="left" w:pos="1189"/>
              </w:tabs>
              <w:spacing w:before="133"/>
              <w:ind w:left="100"/>
              <w:rPr>
                <w:sz w:val="28"/>
              </w:rPr>
            </w:pPr>
            <w:r>
              <w:rPr>
                <w:b/>
                <w:sz w:val="28"/>
              </w:rPr>
              <w:t>DATE:</w:t>
            </w:r>
            <w:r>
              <w:rPr>
                <w:b/>
                <w:sz w:val="28"/>
              </w:rPr>
              <w:tab/>
            </w:r>
            <w:r w:rsidR="00B0572E">
              <w:rPr>
                <w:sz w:val="28"/>
              </w:rPr>
              <w:t>12 OCT</w:t>
            </w:r>
            <w:r>
              <w:rPr>
                <w:spacing w:val="-3"/>
                <w:sz w:val="28"/>
              </w:rPr>
              <w:t xml:space="preserve"> </w:t>
            </w:r>
            <w:r w:rsidR="00723973">
              <w:rPr>
                <w:sz w:val="28"/>
              </w:rPr>
              <w:t>2021</w:t>
            </w:r>
          </w:p>
        </w:tc>
      </w:tr>
      <w:tr w:rsidR="009268B0" w14:paraId="7F027201" w14:textId="77777777">
        <w:trPr>
          <w:trHeight w:hRule="exact" w:val="618"/>
        </w:trPr>
        <w:tc>
          <w:tcPr>
            <w:tcW w:w="5918" w:type="dxa"/>
            <w:vMerge/>
            <w:tcBorders>
              <w:left w:val="single" w:sz="18" w:space="0" w:color="000000"/>
              <w:bottom w:val="single" w:sz="4" w:space="0" w:color="000000"/>
              <w:right w:val="single" w:sz="6" w:space="0" w:color="000000"/>
            </w:tcBorders>
          </w:tcPr>
          <w:p w14:paraId="0E350655" w14:textId="77777777" w:rsidR="009268B0" w:rsidRDefault="009268B0"/>
        </w:tc>
        <w:tc>
          <w:tcPr>
            <w:tcW w:w="5426" w:type="dxa"/>
            <w:tcBorders>
              <w:top w:val="single" w:sz="6" w:space="0" w:color="000000"/>
              <w:left w:val="single" w:sz="4" w:space="0" w:color="000000"/>
              <w:bottom w:val="single" w:sz="4" w:space="0" w:color="000000"/>
              <w:right w:val="single" w:sz="18" w:space="0" w:color="000000"/>
            </w:tcBorders>
          </w:tcPr>
          <w:p w14:paraId="234090DF" w14:textId="6552B258" w:rsidR="009268B0" w:rsidRDefault="00A807B5">
            <w:pPr>
              <w:pStyle w:val="TableParagraph"/>
              <w:tabs>
                <w:tab w:val="left" w:pos="2553"/>
              </w:tabs>
              <w:spacing w:before="141"/>
              <w:ind w:left="103"/>
              <w:rPr>
                <w:b/>
                <w:sz w:val="28"/>
              </w:rPr>
            </w:pPr>
            <w:r>
              <w:rPr>
                <w:b/>
                <w:color w:val="FF0000"/>
                <w:sz w:val="28"/>
              </w:rPr>
              <w:t>CLOSING</w:t>
            </w:r>
            <w:r>
              <w:rPr>
                <w:b/>
                <w:color w:val="FF0000"/>
                <w:spacing w:val="-1"/>
                <w:sz w:val="28"/>
              </w:rPr>
              <w:t xml:space="preserve"> </w:t>
            </w:r>
            <w:r w:rsidR="00723973">
              <w:rPr>
                <w:b/>
                <w:color w:val="FF0000"/>
                <w:sz w:val="28"/>
              </w:rPr>
              <w:t>DATE:</w:t>
            </w:r>
            <w:r w:rsidR="00723973">
              <w:rPr>
                <w:b/>
                <w:color w:val="FF0000"/>
                <w:sz w:val="28"/>
              </w:rPr>
              <w:tab/>
            </w:r>
            <w:r w:rsidR="004B3C26">
              <w:rPr>
                <w:b/>
                <w:color w:val="FF0000"/>
                <w:sz w:val="28"/>
              </w:rPr>
              <w:t>12 DEC</w:t>
            </w:r>
            <w:r>
              <w:rPr>
                <w:b/>
                <w:color w:val="FF0000"/>
                <w:spacing w:val="-3"/>
                <w:sz w:val="28"/>
              </w:rPr>
              <w:t xml:space="preserve"> </w:t>
            </w:r>
            <w:r w:rsidR="00723973">
              <w:rPr>
                <w:b/>
                <w:color w:val="FF0000"/>
                <w:sz w:val="28"/>
              </w:rPr>
              <w:t>2021</w:t>
            </w:r>
          </w:p>
        </w:tc>
      </w:tr>
      <w:tr w:rsidR="009268B0" w14:paraId="3F97A571" w14:textId="77777777">
        <w:trPr>
          <w:trHeight w:hRule="exact" w:val="658"/>
        </w:trPr>
        <w:tc>
          <w:tcPr>
            <w:tcW w:w="5918" w:type="dxa"/>
            <w:tcBorders>
              <w:top w:val="single" w:sz="4" w:space="0" w:color="000000"/>
              <w:left w:val="single" w:sz="18" w:space="0" w:color="000000"/>
              <w:bottom w:val="single" w:sz="4" w:space="0" w:color="000000"/>
              <w:right w:val="single" w:sz="4" w:space="0" w:color="000000"/>
            </w:tcBorders>
          </w:tcPr>
          <w:p w14:paraId="1BDC9D02" w14:textId="2564E8B4" w:rsidR="009268B0" w:rsidRDefault="00723973" w:rsidP="00723973">
            <w:pPr>
              <w:pStyle w:val="TableParagraph"/>
              <w:spacing w:before="126"/>
              <w:rPr>
                <w:b/>
                <w:sz w:val="28"/>
              </w:rPr>
            </w:pPr>
            <w:r>
              <w:rPr>
                <w:b/>
                <w:sz w:val="28"/>
              </w:rPr>
              <w:t>UNIT:  106th</w:t>
            </w:r>
            <w:r w:rsidR="00A807B5">
              <w:rPr>
                <w:b/>
                <w:position w:val="13"/>
                <w:sz w:val="18"/>
              </w:rPr>
              <w:t xml:space="preserve"> </w:t>
            </w:r>
            <w:r w:rsidR="00B0572E">
              <w:rPr>
                <w:b/>
                <w:sz w:val="28"/>
              </w:rPr>
              <w:t>Medical</w:t>
            </w:r>
            <w:r w:rsidR="00A807B5">
              <w:rPr>
                <w:b/>
                <w:sz w:val="28"/>
              </w:rPr>
              <w:t xml:space="preserve"> Group</w:t>
            </w:r>
          </w:p>
        </w:tc>
        <w:tc>
          <w:tcPr>
            <w:tcW w:w="5426" w:type="dxa"/>
            <w:tcBorders>
              <w:top w:val="single" w:sz="4" w:space="0" w:color="000000"/>
              <w:left w:val="single" w:sz="4" w:space="0" w:color="000000"/>
              <w:bottom w:val="single" w:sz="4" w:space="0" w:color="000000"/>
              <w:right w:val="single" w:sz="18" w:space="0" w:color="000000"/>
            </w:tcBorders>
          </w:tcPr>
          <w:p w14:paraId="798006F4" w14:textId="620DA8CC" w:rsidR="009268B0" w:rsidRDefault="00A807B5">
            <w:pPr>
              <w:pStyle w:val="TableParagraph"/>
              <w:tabs>
                <w:tab w:val="left" w:pos="1191"/>
              </w:tabs>
              <w:spacing w:before="162"/>
              <w:ind w:left="103"/>
              <w:rPr>
                <w:sz w:val="28"/>
              </w:rPr>
            </w:pPr>
            <w:r>
              <w:rPr>
                <w:b/>
                <w:sz w:val="28"/>
              </w:rPr>
              <w:t>AFSC:</w:t>
            </w:r>
            <w:r>
              <w:rPr>
                <w:b/>
                <w:sz w:val="28"/>
              </w:rPr>
              <w:tab/>
            </w:r>
            <w:r w:rsidR="003741AB">
              <w:rPr>
                <w:sz w:val="28"/>
              </w:rPr>
              <w:t>42S</w:t>
            </w:r>
            <w:r w:rsidR="00B0572E">
              <w:rPr>
                <w:sz w:val="28"/>
              </w:rPr>
              <w:t>X</w:t>
            </w:r>
            <w:r>
              <w:rPr>
                <w:sz w:val="28"/>
              </w:rPr>
              <w:t xml:space="preserve"> (Entry</w:t>
            </w:r>
            <w:r>
              <w:rPr>
                <w:spacing w:val="-4"/>
                <w:sz w:val="28"/>
              </w:rPr>
              <w:t xml:space="preserve"> </w:t>
            </w:r>
            <w:r>
              <w:rPr>
                <w:sz w:val="28"/>
              </w:rPr>
              <w:t>Level</w:t>
            </w:r>
            <w:r w:rsidR="009931FF">
              <w:rPr>
                <w:sz w:val="28"/>
              </w:rPr>
              <w:t xml:space="preserve"> or Qualified</w:t>
            </w:r>
            <w:r>
              <w:rPr>
                <w:sz w:val="28"/>
              </w:rPr>
              <w:t>)</w:t>
            </w:r>
          </w:p>
        </w:tc>
      </w:tr>
      <w:tr w:rsidR="009268B0" w14:paraId="2F368115" w14:textId="77777777">
        <w:trPr>
          <w:trHeight w:hRule="exact" w:val="335"/>
        </w:trPr>
        <w:tc>
          <w:tcPr>
            <w:tcW w:w="5918" w:type="dxa"/>
            <w:tcBorders>
              <w:top w:val="single" w:sz="4" w:space="0" w:color="000000"/>
              <w:left w:val="single" w:sz="18" w:space="0" w:color="000000"/>
              <w:bottom w:val="single" w:sz="6" w:space="0" w:color="000000"/>
              <w:right w:val="single" w:sz="4" w:space="0" w:color="000000"/>
            </w:tcBorders>
          </w:tcPr>
          <w:p w14:paraId="37B2C1FC" w14:textId="797D347C" w:rsidR="009268B0" w:rsidRDefault="00A807B5">
            <w:pPr>
              <w:pStyle w:val="TableParagraph"/>
              <w:tabs>
                <w:tab w:val="left" w:pos="4193"/>
              </w:tabs>
              <w:spacing w:line="321" w:lineRule="exact"/>
              <w:rPr>
                <w:sz w:val="28"/>
              </w:rPr>
            </w:pPr>
            <w:r>
              <w:rPr>
                <w:b/>
                <w:sz w:val="28"/>
              </w:rPr>
              <w:t>MAX</w:t>
            </w:r>
            <w:r>
              <w:rPr>
                <w:b/>
                <w:spacing w:val="-2"/>
                <w:sz w:val="28"/>
              </w:rPr>
              <w:t xml:space="preserve"> </w:t>
            </w:r>
            <w:r>
              <w:rPr>
                <w:b/>
                <w:sz w:val="28"/>
              </w:rPr>
              <w:t>AVAILABLE</w:t>
            </w:r>
            <w:r>
              <w:rPr>
                <w:b/>
                <w:spacing w:val="-2"/>
                <w:sz w:val="28"/>
              </w:rPr>
              <w:t xml:space="preserve"> </w:t>
            </w:r>
            <w:r>
              <w:rPr>
                <w:b/>
                <w:sz w:val="28"/>
              </w:rPr>
              <w:t>GRADE:</w:t>
            </w:r>
            <w:r>
              <w:rPr>
                <w:b/>
                <w:sz w:val="28"/>
              </w:rPr>
              <w:tab/>
            </w:r>
            <w:r w:rsidR="00B0572E">
              <w:rPr>
                <w:sz w:val="28"/>
              </w:rPr>
              <w:t>LTC/0-5</w:t>
            </w:r>
          </w:p>
        </w:tc>
        <w:tc>
          <w:tcPr>
            <w:tcW w:w="5426" w:type="dxa"/>
            <w:vMerge w:val="restart"/>
            <w:tcBorders>
              <w:top w:val="single" w:sz="4" w:space="0" w:color="000000"/>
              <w:left w:val="single" w:sz="4" w:space="0" w:color="000000"/>
              <w:right w:val="single" w:sz="18" w:space="0" w:color="000000"/>
            </w:tcBorders>
          </w:tcPr>
          <w:p w14:paraId="5FC8A388" w14:textId="7754C780" w:rsidR="009268B0" w:rsidRDefault="00A807B5">
            <w:pPr>
              <w:pStyle w:val="TableParagraph"/>
              <w:ind w:left="103"/>
              <w:rPr>
                <w:sz w:val="24"/>
              </w:rPr>
            </w:pPr>
            <w:r>
              <w:rPr>
                <w:b/>
                <w:sz w:val="24"/>
              </w:rPr>
              <w:t xml:space="preserve">AREA OF CONSIDERATION: </w:t>
            </w:r>
            <w:r w:rsidR="00B0572E">
              <w:rPr>
                <w:b/>
                <w:sz w:val="24"/>
                <w:u w:val="thick"/>
              </w:rPr>
              <w:t>Nation</w:t>
            </w:r>
            <w:r w:rsidR="009931FF">
              <w:rPr>
                <w:b/>
                <w:sz w:val="24"/>
                <w:u w:val="thick"/>
              </w:rPr>
              <w:t xml:space="preserve">wide </w:t>
            </w:r>
            <w:r>
              <w:rPr>
                <w:sz w:val="24"/>
              </w:rPr>
              <w:t>All candidates may apply who meet the basic qualification for position and are eligible for membership in the NYANG.</w:t>
            </w:r>
          </w:p>
        </w:tc>
      </w:tr>
      <w:tr w:rsidR="009268B0" w14:paraId="03858032" w14:textId="77777777">
        <w:trPr>
          <w:trHeight w:hRule="exact" w:val="796"/>
        </w:trPr>
        <w:tc>
          <w:tcPr>
            <w:tcW w:w="5918" w:type="dxa"/>
            <w:tcBorders>
              <w:top w:val="single" w:sz="6" w:space="0" w:color="000000"/>
              <w:left w:val="single" w:sz="18" w:space="0" w:color="000000"/>
              <w:bottom w:val="single" w:sz="18" w:space="0" w:color="000000"/>
              <w:right w:val="single" w:sz="4" w:space="0" w:color="000000"/>
            </w:tcBorders>
          </w:tcPr>
          <w:p w14:paraId="5902D2F3" w14:textId="6BE94ABB" w:rsidR="009268B0" w:rsidRDefault="00A807B5">
            <w:pPr>
              <w:pStyle w:val="TableParagraph"/>
              <w:spacing w:before="95"/>
              <w:rPr>
                <w:sz w:val="24"/>
              </w:rPr>
            </w:pPr>
            <w:r>
              <w:rPr>
                <w:b/>
                <w:sz w:val="28"/>
              </w:rPr>
              <w:t xml:space="preserve">POSITION TITLE: </w:t>
            </w:r>
            <w:r w:rsidR="003741AB">
              <w:rPr>
                <w:sz w:val="24"/>
              </w:rPr>
              <w:t>Clinical Social Worker</w:t>
            </w:r>
          </w:p>
          <w:p w14:paraId="5C63A9B0" w14:textId="1ECDCA40" w:rsidR="009268B0" w:rsidRDefault="00723973">
            <w:pPr>
              <w:pStyle w:val="TableParagraph"/>
              <w:ind w:left="174"/>
              <w:rPr>
                <w:b/>
                <w:i/>
              </w:rPr>
            </w:pPr>
            <w:r>
              <w:rPr>
                <w:b/>
                <w:i/>
              </w:rPr>
              <w:t>(THIS IS A DRILL STATUS POSITION – 1</w:t>
            </w:r>
            <w:r w:rsidR="00B30C66">
              <w:rPr>
                <w:b/>
                <w:i/>
              </w:rPr>
              <w:t xml:space="preserve"> POSITION</w:t>
            </w:r>
            <w:r w:rsidR="00A807B5">
              <w:rPr>
                <w:b/>
                <w:i/>
              </w:rPr>
              <w:t>)</w:t>
            </w:r>
          </w:p>
        </w:tc>
        <w:tc>
          <w:tcPr>
            <w:tcW w:w="5426" w:type="dxa"/>
            <w:vMerge/>
            <w:tcBorders>
              <w:left w:val="single" w:sz="4" w:space="0" w:color="000000"/>
              <w:bottom w:val="single" w:sz="18" w:space="0" w:color="000000"/>
              <w:right w:val="single" w:sz="18" w:space="0" w:color="000000"/>
            </w:tcBorders>
          </w:tcPr>
          <w:p w14:paraId="7671B6FA" w14:textId="77777777" w:rsidR="009268B0" w:rsidRDefault="009268B0"/>
        </w:tc>
      </w:tr>
      <w:tr w:rsidR="009268B0" w14:paraId="45C1DEDA" w14:textId="77777777" w:rsidTr="003741AB">
        <w:trPr>
          <w:trHeight w:hRule="exact" w:val="1800"/>
        </w:trPr>
        <w:tc>
          <w:tcPr>
            <w:tcW w:w="11344" w:type="dxa"/>
            <w:gridSpan w:val="2"/>
            <w:tcBorders>
              <w:top w:val="single" w:sz="18" w:space="0" w:color="000000"/>
              <w:left w:val="single" w:sz="18" w:space="0" w:color="000000"/>
              <w:bottom w:val="single" w:sz="18" w:space="0" w:color="000000"/>
              <w:right w:val="single" w:sz="18" w:space="0" w:color="000000"/>
            </w:tcBorders>
          </w:tcPr>
          <w:p w14:paraId="39EC88BD" w14:textId="0936656C" w:rsidR="003741AB" w:rsidRPr="003741AB" w:rsidRDefault="003741AB" w:rsidP="003741AB">
            <w:pPr>
              <w:widowControl/>
              <w:adjustRightInd w:val="0"/>
              <w:rPr>
                <w:rFonts w:eastAsiaTheme="minorHAnsi"/>
                <w:color w:val="000000"/>
                <w:sz w:val="24"/>
                <w:szCs w:val="24"/>
              </w:rPr>
            </w:pPr>
            <w:r w:rsidRPr="003741AB">
              <w:rPr>
                <w:rFonts w:eastAsiaTheme="minorHAnsi"/>
                <w:color w:val="000000"/>
                <w:sz w:val="24"/>
                <w:szCs w:val="24"/>
              </w:rPr>
              <w:t xml:space="preserve">Clinical social work is a specialty practice area of social work which focuses on the assessment, diagnosis, treatment, and prevention of mental illness, emotional, and other behavioral disturbances. Applies principles, knowledge, and practice of professional social work to provide mental health diagnosis, treatment, research, consultation, and preventive programs for individuals, families, groups, and organizations in military community. Teaches, supervises, and directs clinical social work and related mental health programs. Related DoD Occupational Group: 260807. </w:t>
            </w:r>
          </w:p>
          <w:p w14:paraId="3393BCE1" w14:textId="3090B981" w:rsidR="009268B0" w:rsidRDefault="009268B0" w:rsidP="003741AB">
            <w:pPr>
              <w:rPr>
                <w:sz w:val="24"/>
              </w:rPr>
            </w:pPr>
          </w:p>
        </w:tc>
      </w:tr>
      <w:tr w:rsidR="009268B0" w14:paraId="56FD0AF7" w14:textId="77777777" w:rsidTr="003741AB">
        <w:trPr>
          <w:trHeight w:hRule="exact" w:val="8100"/>
        </w:trPr>
        <w:tc>
          <w:tcPr>
            <w:tcW w:w="11344" w:type="dxa"/>
            <w:gridSpan w:val="2"/>
            <w:tcBorders>
              <w:top w:val="single" w:sz="18" w:space="0" w:color="000000"/>
              <w:left w:val="single" w:sz="18" w:space="0" w:color="000000"/>
              <w:bottom w:val="single" w:sz="18" w:space="0" w:color="000000"/>
              <w:right w:val="single" w:sz="18" w:space="0" w:color="000000"/>
            </w:tcBorders>
          </w:tcPr>
          <w:p w14:paraId="398F263D" w14:textId="77777777" w:rsidR="009268B0" w:rsidRDefault="009268B0">
            <w:pPr>
              <w:pStyle w:val="TableParagraph"/>
              <w:spacing w:before="9"/>
              <w:ind w:left="0"/>
              <w:rPr>
                <w:rFonts w:ascii="Times New Roman"/>
                <w:sz w:val="23"/>
              </w:rPr>
            </w:pPr>
          </w:p>
          <w:p w14:paraId="43BAD238" w14:textId="77777777" w:rsidR="009268B0" w:rsidRDefault="00A807B5">
            <w:pPr>
              <w:pStyle w:val="TableParagraph"/>
              <w:spacing w:line="275" w:lineRule="exact"/>
              <w:rPr>
                <w:b/>
                <w:sz w:val="24"/>
              </w:rPr>
            </w:pPr>
            <w:r>
              <w:rPr>
                <w:b/>
                <w:sz w:val="24"/>
              </w:rPr>
              <w:t>QUALIFICATIONS AND SELECTION FACTORS:</w:t>
            </w:r>
          </w:p>
          <w:p w14:paraId="711F82EF" w14:textId="77777777" w:rsidR="009268B0" w:rsidRDefault="00A807B5">
            <w:pPr>
              <w:pStyle w:val="TableParagraph"/>
              <w:numPr>
                <w:ilvl w:val="0"/>
                <w:numId w:val="1"/>
              </w:numPr>
              <w:tabs>
                <w:tab w:val="left" w:pos="447"/>
              </w:tabs>
              <w:ind w:right="82"/>
              <w:rPr>
                <w:sz w:val="24"/>
              </w:rPr>
            </w:pPr>
            <w:r>
              <w:rPr>
                <w:sz w:val="24"/>
              </w:rPr>
              <w:t>Selection for this position will be made without regard to race, religion, color, creed, gender, or national</w:t>
            </w:r>
            <w:r>
              <w:rPr>
                <w:spacing w:val="-15"/>
                <w:sz w:val="24"/>
              </w:rPr>
              <w:t xml:space="preserve"> </w:t>
            </w:r>
            <w:r>
              <w:rPr>
                <w:sz w:val="24"/>
              </w:rPr>
              <w:t>origin.</w:t>
            </w:r>
          </w:p>
          <w:p w14:paraId="60EF0DCC" w14:textId="77777777" w:rsidR="009268B0" w:rsidRDefault="00A807B5">
            <w:pPr>
              <w:pStyle w:val="TableParagraph"/>
              <w:numPr>
                <w:ilvl w:val="0"/>
                <w:numId w:val="1"/>
              </w:numPr>
              <w:tabs>
                <w:tab w:val="left" w:pos="447"/>
              </w:tabs>
              <w:spacing w:before="1"/>
              <w:ind w:right="82"/>
              <w:rPr>
                <w:sz w:val="24"/>
              </w:rPr>
            </w:pPr>
            <w:r>
              <w:rPr>
                <w:sz w:val="24"/>
              </w:rPr>
              <w:t>Applicants are subject to review by the FSS and as mandatory requirements are met, as outlined in applicable</w:t>
            </w:r>
            <w:r>
              <w:rPr>
                <w:spacing w:val="-5"/>
                <w:sz w:val="24"/>
              </w:rPr>
              <w:t xml:space="preserve"> </w:t>
            </w:r>
            <w:r>
              <w:rPr>
                <w:sz w:val="24"/>
              </w:rPr>
              <w:t>regulations,</w:t>
            </w:r>
            <w:r>
              <w:rPr>
                <w:spacing w:val="-5"/>
                <w:sz w:val="24"/>
              </w:rPr>
              <w:t xml:space="preserve"> </w:t>
            </w:r>
            <w:r>
              <w:rPr>
                <w:sz w:val="24"/>
              </w:rPr>
              <w:t>applicants</w:t>
            </w:r>
            <w:r>
              <w:rPr>
                <w:spacing w:val="-4"/>
                <w:sz w:val="24"/>
              </w:rPr>
              <w:t xml:space="preserve"> </w:t>
            </w:r>
            <w:r>
              <w:rPr>
                <w:sz w:val="24"/>
              </w:rPr>
              <w:t>must</w:t>
            </w:r>
            <w:r>
              <w:rPr>
                <w:spacing w:val="-5"/>
                <w:sz w:val="24"/>
              </w:rPr>
              <w:t xml:space="preserve"> </w:t>
            </w:r>
            <w:r>
              <w:rPr>
                <w:sz w:val="24"/>
              </w:rPr>
              <w:t>meet</w:t>
            </w:r>
            <w:r>
              <w:rPr>
                <w:spacing w:val="-5"/>
                <w:sz w:val="24"/>
              </w:rPr>
              <w:t xml:space="preserve"> </w:t>
            </w:r>
            <w:r>
              <w:rPr>
                <w:sz w:val="24"/>
              </w:rPr>
              <w:t>an</w:t>
            </w:r>
            <w:r>
              <w:rPr>
                <w:spacing w:val="-5"/>
                <w:sz w:val="24"/>
              </w:rPr>
              <w:t xml:space="preserve"> </w:t>
            </w:r>
            <w:r>
              <w:rPr>
                <w:sz w:val="24"/>
              </w:rPr>
              <w:t>Officer</w:t>
            </w:r>
            <w:r>
              <w:rPr>
                <w:spacing w:val="-5"/>
                <w:sz w:val="24"/>
              </w:rPr>
              <w:t xml:space="preserve"> </w:t>
            </w:r>
            <w:r>
              <w:rPr>
                <w:sz w:val="24"/>
              </w:rPr>
              <w:t>Screening</w:t>
            </w:r>
            <w:r>
              <w:rPr>
                <w:spacing w:val="-6"/>
                <w:sz w:val="24"/>
              </w:rPr>
              <w:t xml:space="preserve"> </w:t>
            </w:r>
            <w:r>
              <w:rPr>
                <w:sz w:val="24"/>
              </w:rPr>
              <w:t>and</w:t>
            </w:r>
            <w:r>
              <w:rPr>
                <w:spacing w:val="-5"/>
                <w:sz w:val="24"/>
              </w:rPr>
              <w:t xml:space="preserve"> </w:t>
            </w:r>
            <w:r>
              <w:rPr>
                <w:sz w:val="24"/>
              </w:rPr>
              <w:t>Interview</w:t>
            </w:r>
            <w:r>
              <w:rPr>
                <w:spacing w:val="-5"/>
                <w:sz w:val="24"/>
              </w:rPr>
              <w:t xml:space="preserve"> </w:t>
            </w:r>
            <w:r>
              <w:rPr>
                <w:sz w:val="24"/>
              </w:rPr>
              <w:t>Board</w:t>
            </w:r>
            <w:r>
              <w:rPr>
                <w:spacing w:val="-5"/>
                <w:sz w:val="24"/>
              </w:rPr>
              <w:t xml:space="preserve"> </w:t>
            </w:r>
            <w:r>
              <w:rPr>
                <w:sz w:val="24"/>
              </w:rPr>
              <w:t>(OSIB)</w:t>
            </w:r>
          </w:p>
          <w:p w14:paraId="4DF1386E" w14:textId="77777777" w:rsidR="009268B0" w:rsidRDefault="00A807B5">
            <w:pPr>
              <w:pStyle w:val="TableParagraph"/>
              <w:numPr>
                <w:ilvl w:val="0"/>
                <w:numId w:val="1"/>
              </w:numPr>
              <w:tabs>
                <w:tab w:val="left" w:pos="447"/>
              </w:tabs>
              <w:ind w:right="82"/>
              <w:jc w:val="both"/>
              <w:rPr>
                <w:sz w:val="24"/>
              </w:rPr>
            </w:pPr>
            <w:r>
              <w:rPr>
                <w:sz w:val="24"/>
              </w:rPr>
              <w:t xml:space="preserve">The requirements and qualifications prescribed in this announcement are the minimum </w:t>
            </w:r>
            <w:r w:rsidR="00D77DAF">
              <w:rPr>
                <w:sz w:val="24"/>
              </w:rPr>
              <w:t>for nomination</w:t>
            </w:r>
            <w:r>
              <w:rPr>
                <w:sz w:val="24"/>
              </w:rPr>
              <w:t xml:space="preserve"> for appointment consideration. Appointment is not assured merely by meeting these requirements. Persons considered must further qualify with requirements outlined in applicable regulations</w:t>
            </w:r>
          </w:p>
          <w:p w14:paraId="3A0EAE53" w14:textId="77777777" w:rsidR="009268B0" w:rsidRDefault="009268B0">
            <w:pPr>
              <w:pStyle w:val="TableParagraph"/>
              <w:ind w:left="0"/>
              <w:rPr>
                <w:rFonts w:ascii="Times New Roman"/>
                <w:sz w:val="24"/>
              </w:rPr>
            </w:pPr>
          </w:p>
          <w:p w14:paraId="6042823D" w14:textId="77777777" w:rsidR="009268B0" w:rsidRDefault="00A807B5">
            <w:pPr>
              <w:pStyle w:val="TableParagraph"/>
              <w:rPr>
                <w:sz w:val="24"/>
              </w:rPr>
            </w:pPr>
            <w:r>
              <w:rPr>
                <w:b/>
                <w:sz w:val="24"/>
              </w:rPr>
              <w:t>MINIMUM QUALIFICATIONS</w:t>
            </w:r>
            <w:r>
              <w:rPr>
                <w:sz w:val="24"/>
              </w:rPr>
              <w:t>:</w:t>
            </w:r>
          </w:p>
          <w:p w14:paraId="728B4110" w14:textId="02AE1FBE" w:rsidR="009268B0" w:rsidRDefault="00A807B5">
            <w:pPr>
              <w:pStyle w:val="TableParagraph"/>
              <w:ind w:right="82"/>
              <w:jc w:val="both"/>
              <w:rPr>
                <w:sz w:val="24"/>
              </w:rPr>
            </w:pPr>
            <w:r>
              <w:rPr>
                <w:sz w:val="24"/>
              </w:rPr>
              <w:t xml:space="preserve">Must satisfactorily complete an appointment physical. Must qualify for a security clearance. Applicants must be able to meet all requirements PRIOR to interview, to include: meeting the Air Force Fitness standards as well as </w:t>
            </w:r>
            <w:r w:rsidR="00D77DAF">
              <w:rPr>
                <w:sz w:val="24"/>
              </w:rPr>
              <w:t>the Weight</w:t>
            </w:r>
            <w:r>
              <w:rPr>
                <w:sz w:val="24"/>
              </w:rPr>
              <w:t xml:space="preserve"> and Body Fat</w:t>
            </w:r>
            <w:r>
              <w:rPr>
                <w:spacing w:val="-1"/>
                <w:sz w:val="24"/>
              </w:rPr>
              <w:t xml:space="preserve"> </w:t>
            </w:r>
            <w:r>
              <w:rPr>
                <w:sz w:val="24"/>
              </w:rPr>
              <w:t>standards.</w:t>
            </w:r>
          </w:p>
          <w:p w14:paraId="634BFA06" w14:textId="77777777" w:rsidR="009268B0" w:rsidRDefault="009268B0">
            <w:pPr>
              <w:pStyle w:val="TableParagraph"/>
              <w:ind w:left="0"/>
              <w:rPr>
                <w:rFonts w:ascii="Times New Roman"/>
                <w:sz w:val="24"/>
              </w:rPr>
            </w:pPr>
          </w:p>
          <w:p w14:paraId="74C391B7" w14:textId="77777777" w:rsidR="009268B0" w:rsidRDefault="00A807B5">
            <w:pPr>
              <w:pStyle w:val="TableParagraph"/>
              <w:rPr>
                <w:sz w:val="24"/>
              </w:rPr>
            </w:pPr>
            <w:r>
              <w:rPr>
                <w:b/>
                <w:sz w:val="24"/>
              </w:rPr>
              <w:t>MANDATORY SCHOOL &amp; TRAINING</w:t>
            </w:r>
            <w:r>
              <w:rPr>
                <w:sz w:val="24"/>
              </w:rPr>
              <w:t>:</w:t>
            </w:r>
          </w:p>
          <w:p w14:paraId="40E069E1" w14:textId="3B329F72" w:rsidR="00A07D12" w:rsidRPr="00A07D12" w:rsidRDefault="00A07D12" w:rsidP="00A07D12">
            <w:pPr>
              <w:widowControl/>
              <w:adjustRightInd w:val="0"/>
              <w:rPr>
                <w:rFonts w:eastAsiaTheme="minorHAnsi"/>
                <w:color w:val="000000"/>
                <w:sz w:val="24"/>
                <w:szCs w:val="24"/>
              </w:rPr>
            </w:pPr>
            <w:bookmarkStart w:id="0" w:name="_GoBack"/>
            <w:bookmarkEnd w:id="0"/>
            <w:r w:rsidRPr="00A07D12">
              <w:rPr>
                <w:rFonts w:eastAsiaTheme="minorHAnsi"/>
                <w:color w:val="000000"/>
                <w:sz w:val="24"/>
                <w:szCs w:val="24"/>
              </w:rPr>
              <w:t xml:space="preserve">Must obtain and maintain clinical privileges IAW AFI 44-119, </w:t>
            </w:r>
            <w:r w:rsidRPr="00A07D12">
              <w:rPr>
                <w:rFonts w:eastAsiaTheme="minorHAnsi"/>
                <w:i/>
                <w:iCs/>
                <w:color w:val="000000"/>
                <w:sz w:val="24"/>
                <w:szCs w:val="24"/>
              </w:rPr>
              <w:t xml:space="preserve">Medical Quality Operations </w:t>
            </w:r>
            <w:r w:rsidRPr="00A07D12">
              <w:rPr>
                <w:rFonts w:eastAsiaTheme="minorHAnsi"/>
                <w:color w:val="000000"/>
                <w:sz w:val="24"/>
                <w:szCs w:val="24"/>
              </w:rPr>
              <w:t xml:space="preserve">(or be immediately eligible for said privileges if assigned to a non-clinical position.) </w:t>
            </w:r>
          </w:p>
          <w:p w14:paraId="7C4AAFC1" w14:textId="77777777" w:rsidR="00A07D12" w:rsidRPr="00A07D12" w:rsidRDefault="00A07D12" w:rsidP="00A07D12">
            <w:pPr>
              <w:widowControl/>
              <w:adjustRightInd w:val="0"/>
              <w:rPr>
                <w:rFonts w:ascii="Times New Roman" w:eastAsiaTheme="minorHAnsi" w:hAnsi="Times New Roman" w:cs="Times New Roman"/>
                <w:color w:val="000000"/>
                <w:sz w:val="20"/>
                <w:szCs w:val="20"/>
              </w:rPr>
            </w:pPr>
          </w:p>
          <w:p w14:paraId="42992CC7" w14:textId="77777777" w:rsidR="009754F4" w:rsidRDefault="009754F4" w:rsidP="009754F4">
            <w:pPr>
              <w:pStyle w:val="Default"/>
              <w:rPr>
                <w:sz w:val="20"/>
                <w:szCs w:val="20"/>
              </w:rPr>
            </w:pPr>
          </w:p>
          <w:p w14:paraId="37D13C63" w14:textId="77777777" w:rsidR="009268B0" w:rsidRDefault="009268B0">
            <w:pPr>
              <w:pStyle w:val="TableParagraph"/>
              <w:spacing w:before="1"/>
              <w:ind w:left="0"/>
              <w:rPr>
                <w:rFonts w:ascii="Times New Roman"/>
                <w:sz w:val="24"/>
              </w:rPr>
            </w:pPr>
          </w:p>
          <w:p w14:paraId="71067CA0" w14:textId="77777777" w:rsidR="009268B0" w:rsidRDefault="00A807B5">
            <w:pPr>
              <w:pStyle w:val="TableParagraph"/>
              <w:spacing w:line="275" w:lineRule="exact"/>
              <w:rPr>
                <w:b/>
                <w:sz w:val="24"/>
              </w:rPr>
            </w:pPr>
            <w:r>
              <w:rPr>
                <w:b/>
                <w:sz w:val="24"/>
              </w:rPr>
              <w:t>EDUCATION:</w:t>
            </w:r>
          </w:p>
          <w:p w14:paraId="1E72E720" w14:textId="299EE980" w:rsidR="00A07D12" w:rsidRPr="00A07D12" w:rsidRDefault="00A07D12" w:rsidP="00A07D12">
            <w:pPr>
              <w:widowControl/>
              <w:adjustRightInd w:val="0"/>
              <w:rPr>
                <w:rFonts w:eastAsiaTheme="minorHAnsi"/>
                <w:color w:val="000000"/>
                <w:sz w:val="24"/>
                <w:szCs w:val="24"/>
              </w:rPr>
            </w:pPr>
            <w:r w:rsidRPr="00A07D12">
              <w:rPr>
                <w:rFonts w:eastAsiaTheme="minorHAnsi"/>
                <w:color w:val="000000"/>
                <w:sz w:val="24"/>
                <w:szCs w:val="24"/>
              </w:rPr>
              <w:t xml:space="preserve">For entry into this specialty, a Master's in Social Work from a graduate school of social work accredited by the Council on Social Work Education (CSWE) is mandatory. </w:t>
            </w:r>
          </w:p>
          <w:p w14:paraId="7F0B647C" w14:textId="77777777" w:rsidR="009268B0" w:rsidRDefault="009268B0">
            <w:pPr>
              <w:pStyle w:val="TableParagraph"/>
              <w:ind w:left="0"/>
              <w:rPr>
                <w:rFonts w:ascii="Times New Roman"/>
                <w:sz w:val="26"/>
              </w:rPr>
            </w:pPr>
          </w:p>
          <w:p w14:paraId="731AE8B9" w14:textId="77777777" w:rsidR="009268B0" w:rsidRDefault="009268B0">
            <w:pPr>
              <w:pStyle w:val="TableParagraph"/>
              <w:spacing w:before="2"/>
              <w:ind w:left="0"/>
              <w:rPr>
                <w:rFonts w:ascii="Times New Roman"/>
                <w:sz w:val="34"/>
              </w:rPr>
            </w:pPr>
          </w:p>
          <w:p w14:paraId="6A5EEED3" w14:textId="77777777" w:rsidR="009268B0" w:rsidRDefault="00A807B5">
            <w:pPr>
              <w:pStyle w:val="TableParagraph"/>
              <w:ind w:left="177" w:right="178"/>
              <w:jc w:val="center"/>
              <w:rPr>
                <w:i/>
                <w:sz w:val="20"/>
              </w:rPr>
            </w:pPr>
            <w:r>
              <w:rPr>
                <w:i/>
                <w:color w:val="FF0000"/>
                <w:sz w:val="20"/>
              </w:rPr>
              <w:t>SEE</w:t>
            </w:r>
            <w:r>
              <w:rPr>
                <w:i/>
                <w:color w:val="FF0000"/>
                <w:spacing w:val="-8"/>
                <w:sz w:val="20"/>
              </w:rPr>
              <w:t xml:space="preserve"> </w:t>
            </w:r>
            <w:r>
              <w:rPr>
                <w:i/>
                <w:color w:val="FF0000"/>
                <w:sz w:val="20"/>
              </w:rPr>
              <w:t>REVERSE</w:t>
            </w:r>
          </w:p>
        </w:tc>
      </w:tr>
    </w:tbl>
    <w:p w14:paraId="449A784D" w14:textId="77777777" w:rsidR="009268B0" w:rsidRDefault="009268B0">
      <w:pPr>
        <w:jc w:val="center"/>
        <w:rPr>
          <w:sz w:val="20"/>
        </w:rPr>
        <w:sectPr w:rsidR="009268B0">
          <w:type w:val="continuous"/>
          <w:pgSz w:w="12240" w:h="15840"/>
          <w:pgMar w:top="540" w:right="300" w:bottom="280" w:left="320" w:header="720" w:footer="720" w:gutter="0"/>
          <w:cols w:space="720"/>
        </w:sectPr>
      </w:pPr>
    </w:p>
    <w:tbl>
      <w:tblPr>
        <w:tblW w:w="0" w:type="auto"/>
        <w:tblInd w:w="1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344"/>
      </w:tblGrid>
      <w:tr w:rsidR="009268B0" w14:paraId="2E900440" w14:textId="77777777" w:rsidTr="00A07D12">
        <w:trPr>
          <w:trHeight w:hRule="exact" w:val="6435"/>
        </w:trPr>
        <w:tc>
          <w:tcPr>
            <w:tcW w:w="11344" w:type="dxa"/>
          </w:tcPr>
          <w:p w14:paraId="29B39292" w14:textId="1C6E6992" w:rsidR="006932C7" w:rsidRPr="006932C7" w:rsidRDefault="00A807B5" w:rsidP="00A07D12">
            <w:pPr>
              <w:pStyle w:val="TableParagraph"/>
              <w:spacing w:line="275" w:lineRule="exact"/>
              <w:rPr>
                <w:b/>
                <w:sz w:val="24"/>
              </w:rPr>
            </w:pPr>
            <w:r>
              <w:rPr>
                <w:b/>
                <w:sz w:val="24"/>
              </w:rPr>
              <w:lastRenderedPageBreak/>
              <w:t>DUTIES AND RESPONSIBILITIES:</w:t>
            </w:r>
          </w:p>
          <w:p w14:paraId="690AB9B6" w14:textId="66116301" w:rsidR="006932C7" w:rsidRPr="006932C7" w:rsidRDefault="006932C7" w:rsidP="006932C7">
            <w:pPr>
              <w:widowControl/>
              <w:adjustRightInd w:val="0"/>
              <w:rPr>
                <w:rFonts w:eastAsiaTheme="minorHAnsi"/>
                <w:color w:val="000000"/>
                <w:sz w:val="24"/>
                <w:szCs w:val="24"/>
              </w:rPr>
            </w:pPr>
            <w:r w:rsidRPr="006932C7">
              <w:rPr>
                <w:rFonts w:eastAsiaTheme="minorHAnsi"/>
                <w:color w:val="000000"/>
                <w:sz w:val="24"/>
                <w:szCs w:val="24"/>
              </w:rPr>
              <w:t xml:space="preserve">1. Administers clinical social work programs. Plans, organizes, and directs mental health service or department. Provides social work services in mental health, substance abuse, Family Advocacy, medical, Exceptional Family Member Program, and other professional military settings. Supervises mental health personnel and recommends policies pertaining to their training and management. Assesses and plans for the social and psychological needs of individuals, families, groups, and organizations in the military community. Performs mental health evaluations and therapy. Applies and supervises application of social work procedures and techniques in evaluating, diagnosing, and treating psychological disorders. Provides individual and group therapy, behavior modification, and other evidence based treatment procedures in treating psychological disorders, and in assisting individuals to achieve more effective personal and interpersonal adjustment. During deployments, uses social work skills to prevent and treat psychological problems in order to support and enhance the Air Force mission. </w:t>
            </w:r>
          </w:p>
          <w:p w14:paraId="5B8370AE" w14:textId="04EAF9A2" w:rsidR="006932C7" w:rsidRPr="006932C7" w:rsidRDefault="006932C7" w:rsidP="006932C7">
            <w:pPr>
              <w:widowControl/>
              <w:adjustRightInd w:val="0"/>
              <w:rPr>
                <w:rFonts w:eastAsiaTheme="minorHAnsi"/>
                <w:color w:val="000000"/>
                <w:sz w:val="24"/>
                <w:szCs w:val="24"/>
              </w:rPr>
            </w:pPr>
            <w:r w:rsidRPr="006932C7">
              <w:rPr>
                <w:rFonts w:eastAsiaTheme="minorHAnsi"/>
                <w:color w:val="000000"/>
                <w:sz w:val="24"/>
                <w:szCs w:val="24"/>
              </w:rPr>
              <w:t xml:space="preserve">2. Provides consultation and support to leadership and other agencies on such problems as individual and group effectiveness, interpersonal relations, psychopathology, and maladaptive behavior. Coordinates social work services and maintains liaison with military and civilian resources. Provides consultation on policies, procedures, and services to medical staff, commanders, base agencies, volunteers, major commands, and other installations of assignment. </w:t>
            </w:r>
          </w:p>
          <w:p w14:paraId="5C869CD3" w14:textId="38F67583" w:rsidR="006932C7" w:rsidRPr="006932C7" w:rsidRDefault="006932C7" w:rsidP="006932C7">
            <w:pPr>
              <w:widowControl/>
              <w:adjustRightInd w:val="0"/>
              <w:rPr>
                <w:rFonts w:eastAsiaTheme="minorHAnsi"/>
                <w:color w:val="000000"/>
                <w:sz w:val="24"/>
                <w:szCs w:val="24"/>
              </w:rPr>
            </w:pPr>
            <w:r w:rsidRPr="006932C7">
              <w:rPr>
                <w:rFonts w:eastAsiaTheme="minorHAnsi"/>
                <w:color w:val="000000"/>
                <w:sz w:val="24"/>
                <w:szCs w:val="24"/>
              </w:rPr>
              <w:t xml:space="preserve">3. Conducts and participates in research appropriate to professional training and expertise. Develops social work staff training programs to ensure uniformly high standards of social work personnel. Trains social work students in affiliation with a university graduate social work program, and engages in education and training of other professional medical personnel. Develops and conducts internship programs for newly accessed social work graduates and ensures understanding of Air Force social work functions prior to assignment to initial duty station. </w:t>
            </w:r>
          </w:p>
          <w:p w14:paraId="3418981B" w14:textId="414E8C36" w:rsidR="009268B0" w:rsidRDefault="009268B0" w:rsidP="006932C7">
            <w:pPr>
              <w:pStyle w:val="Default"/>
            </w:pPr>
          </w:p>
        </w:tc>
      </w:tr>
      <w:tr w:rsidR="009268B0" w14:paraId="2FEB4B1B" w14:textId="77777777" w:rsidTr="00A07D12">
        <w:trPr>
          <w:trHeight w:hRule="exact" w:val="720"/>
        </w:trPr>
        <w:tc>
          <w:tcPr>
            <w:tcW w:w="11344" w:type="dxa"/>
          </w:tcPr>
          <w:p w14:paraId="65FFC6D1" w14:textId="77777777" w:rsidR="009268B0" w:rsidRDefault="00A807B5">
            <w:pPr>
              <w:pStyle w:val="TableParagraph"/>
              <w:spacing w:line="275" w:lineRule="exact"/>
              <w:rPr>
                <w:b/>
                <w:sz w:val="24"/>
              </w:rPr>
            </w:pPr>
            <w:r>
              <w:rPr>
                <w:b/>
                <w:sz w:val="24"/>
              </w:rPr>
              <w:t>KNOWLEDGE:</w:t>
            </w:r>
          </w:p>
          <w:p w14:paraId="697B02C3" w14:textId="47BEE2B0" w:rsidR="00A07D12" w:rsidRPr="00A07D12" w:rsidRDefault="00A07D12" w:rsidP="00A07D12">
            <w:pPr>
              <w:widowControl/>
              <w:adjustRightInd w:val="0"/>
              <w:rPr>
                <w:rFonts w:eastAsiaTheme="minorHAnsi"/>
                <w:color w:val="000000"/>
                <w:sz w:val="24"/>
                <w:szCs w:val="24"/>
              </w:rPr>
            </w:pPr>
            <w:r w:rsidRPr="00A07D12">
              <w:rPr>
                <w:rFonts w:eastAsiaTheme="minorHAnsi"/>
                <w:color w:val="000000"/>
                <w:sz w:val="24"/>
                <w:szCs w:val="24"/>
              </w:rPr>
              <w:t xml:space="preserve">Knowledge of social work theories, principles, techniques, and resources is mandatory. </w:t>
            </w:r>
          </w:p>
          <w:p w14:paraId="207B2947" w14:textId="25654F97" w:rsidR="009268B0" w:rsidRDefault="009268B0" w:rsidP="006932C7">
            <w:pPr>
              <w:pStyle w:val="Default"/>
            </w:pPr>
          </w:p>
        </w:tc>
      </w:tr>
      <w:tr w:rsidR="009268B0" w14:paraId="02C0592D" w14:textId="77777777">
        <w:trPr>
          <w:trHeight w:hRule="exact" w:val="872"/>
        </w:trPr>
        <w:tc>
          <w:tcPr>
            <w:tcW w:w="11344" w:type="dxa"/>
          </w:tcPr>
          <w:p w14:paraId="70AD1B21" w14:textId="77777777" w:rsidR="009268B0" w:rsidRDefault="00A807B5">
            <w:pPr>
              <w:pStyle w:val="TableParagraph"/>
              <w:spacing w:line="273" w:lineRule="exact"/>
              <w:rPr>
                <w:b/>
                <w:sz w:val="24"/>
              </w:rPr>
            </w:pPr>
            <w:r>
              <w:rPr>
                <w:b/>
                <w:sz w:val="24"/>
              </w:rPr>
              <w:t>EXPERIENCE:</w:t>
            </w:r>
          </w:p>
          <w:p w14:paraId="371E2804" w14:textId="758C588E" w:rsidR="00A07D12" w:rsidRPr="00A07D12" w:rsidRDefault="00A07D12" w:rsidP="00A07D12">
            <w:pPr>
              <w:rPr>
                <w:rFonts w:eastAsiaTheme="minorHAnsi"/>
                <w:color w:val="000000"/>
                <w:sz w:val="24"/>
                <w:szCs w:val="24"/>
              </w:rPr>
            </w:pPr>
            <w:r w:rsidRPr="00A07D12">
              <w:rPr>
                <w:rFonts w:eastAsiaTheme="minorHAnsi"/>
                <w:color w:val="000000"/>
                <w:sz w:val="24"/>
                <w:szCs w:val="24"/>
              </w:rPr>
              <w:t xml:space="preserve">For award and retention of AFSC 42S3, officers must possess a valid, active, current and unrestricted license issued by a U.S. jurisdiction at a level allowing independent clinical social work practice. </w:t>
            </w:r>
          </w:p>
          <w:p w14:paraId="1AF1E6EA" w14:textId="77777777" w:rsidR="00A07D12" w:rsidRPr="00A07D12" w:rsidRDefault="00A07D12" w:rsidP="00A07D12">
            <w:pPr>
              <w:widowControl/>
              <w:adjustRightInd w:val="0"/>
              <w:rPr>
                <w:rFonts w:ascii="Times New Roman" w:eastAsiaTheme="minorHAnsi" w:hAnsi="Times New Roman" w:cs="Times New Roman"/>
                <w:color w:val="000000"/>
                <w:sz w:val="20"/>
                <w:szCs w:val="20"/>
              </w:rPr>
            </w:pPr>
          </w:p>
          <w:p w14:paraId="3BF6B667" w14:textId="5284F3E2" w:rsidR="009268B0" w:rsidRDefault="009268B0" w:rsidP="00F5255F">
            <w:pPr>
              <w:pStyle w:val="TableParagraph"/>
              <w:ind w:right="1054"/>
              <w:rPr>
                <w:sz w:val="24"/>
              </w:rPr>
            </w:pPr>
          </w:p>
        </w:tc>
      </w:tr>
      <w:tr w:rsidR="009268B0" w14:paraId="7BF600C5" w14:textId="77777777">
        <w:trPr>
          <w:trHeight w:hRule="exact" w:val="872"/>
        </w:trPr>
        <w:tc>
          <w:tcPr>
            <w:tcW w:w="11344" w:type="dxa"/>
          </w:tcPr>
          <w:p w14:paraId="2829B8F7" w14:textId="77777777" w:rsidR="009268B0" w:rsidRDefault="00A807B5">
            <w:pPr>
              <w:pStyle w:val="TableParagraph"/>
              <w:spacing w:line="273" w:lineRule="exact"/>
              <w:rPr>
                <w:b/>
                <w:sz w:val="24"/>
              </w:rPr>
            </w:pPr>
            <w:r>
              <w:rPr>
                <w:b/>
                <w:sz w:val="24"/>
              </w:rPr>
              <w:t>OSIB:</w:t>
            </w:r>
          </w:p>
          <w:p w14:paraId="63A99640" w14:textId="77777777" w:rsidR="009268B0" w:rsidRDefault="00A807B5">
            <w:pPr>
              <w:pStyle w:val="TableParagraph"/>
              <w:rPr>
                <w:sz w:val="24"/>
              </w:rPr>
            </w:pPr>
            <w:r>
              <w:rPr>
                <w:sz w:val="24"/>
              </w:rPr>
              <w:t>An Officer Screening and Interviewing Board (OSIB) will convene to interview all qualified applicants. Applicants will be informed in writing, or telephonically, of date and time to appear.</w:t>
            </w:r>
          </w:p>
        </w:tc>
      </w:tr>
      <w:tr w:rsidR="009268B0" w14:paraId="393DE27D" w14:textId="77777777">
        <w:trPr>
          <w:trHeight w:hRule="exact" w:val="3496"/>
        </w:trPr>
        <w:tc>
          <w:tcPr>
            <w:tcW w:w="11344" w:type="dxa"/>
          </w:tcPr>
          <w:p w14:paraId="27887882" w14:textId="77777777" w:rsidR="009268B0" w:rsidRDefault="00A807B5">
            <w:pPr>
              <w:pStyle w:val="TableParagraph"/>
              <w:spacing w:line="275" w:lineRule="exact"/>
              <w:jc w:val="both"/>
              <w:rPr>
                <w:b/>
                <w:sz w:val="24"/>
              </w:rPr>
            </w:pPr>
            <w:r>
              <w:rPr>
                <w:b/>
                <w:sz w:val="24"/>
              </w:rPr>
              <w:t>APPLICATION PROCEDURES:</w:t>
            </w:r>
          </w:p>
          <w:p w14:paraId="3983DF48" w14:textId="77EBD025" w:rsidR="009268B0" w:rsidRDefault="00A807B5">
            <w:pPr>
              <w:pStyle w:val="TableParagraph"/>
              <w:ind w:right="82"/>
              <w:jc w:val="both"/>
              <w:rPr>
                <w:sz w:val="24"/>
              </w:rPr>
            </w:pPr>
            <w:r>
              <w:rPr>
                <w:sz w:val="24"/>
              </w:rPr>
              <w:t>Applicants will prepare and forward one copy of the AF Form 24, Application of Appointment as Reserve of the Air Force or USAF Without Co</w:t>
            </w:r>
            <w:r w:rsidR="009754F4">
              <w:rPr>
                <w:sz w:val="24"/>
              </w:rPr>
              <w:t xml:space="preserve">mponent, </w:t>
            </w:r>
            <w:r w:rsidR="00ED52F7">
              <w:rPr>
                <w:sz w:val="24"/>
              </w:rPr>
              <w:t>no more than 3</w:t>
            </w:r>
            <w:r w:rsidR="00D77DAF">
              <w:rPr>
                <w:sz w:val="24"/>
              </w:rPr>
              <w:t xml:space="preserve"> </w:t>
            </w:r>
            <w:r w:rsidR="00ED52F7">
              <w:rPr>
                <w:sz w:val="24"/>
              </w:rPr>
              <w:t>Let</w:t>
            </w:r>
            <w:r w:rsidR="00AF1727">
              <w:rPr>
                <w:sz w:val="24"/>
              </w:rPr>
              <w:t>ters of Recommendation will be accepted</w:t>
            </w:r>
            <w:r w:rsidR="00ED52F7">
              <w:rPr>
                <w:sz w:val="24"/>
              </w:rPr>
              <w:t>,</w:t>
            </w:r>
            <w:r>
              <w:rPr>
                <w:sz w:val="24"/>
              </w:rPr>
              <w:t xml:space="preserve"> Resume, Current Official College Transcripts, Record of Separation/Discharge from the US Armed Forces (if applicable), and a Records Review RIP (if applicable).</w:t>
            </w:r>
            <w:r w:rsidR="00ED52F7">
              <w:rPr>
                <w:sz w:val="24"/>
              </w:rPr>
              <w:t xml:space="preserve"> </w:t>
            </w:r>
          </w:p>
          <w:p w14:paraId="13198EA6" w14:textId="77777777" w:rsidR="009268B0" w:rsidRDefault="009268B0">
            <w:pPr>
              <w:pStyle w:val="TableParagraph"/>
              <w:ind w:left="0"/>
              <w:rPr>
                <w:rFonts w:ascii="Times New Roman"/>
                <w:sz w:val="24"/>
              </w:rPr>
            </w:pPr>
          </w:p>
          <w:p w14:paraId="56822057" w14:textId="757855FF" w:rsidR="009268B0" w:rsidRDefault="00A807B5">
            <w:pPr>
              <w:pStyle w:val="TableParagraph"/>
              <w:jc w:val="both"/>
              <w:rPr>
                <w:sz w:val="24"/>
              </w:rPr>
            </w:pPr>
            <w:r>
              <w:rPr>
                <w:sz w:val="24"/>
              </w:rPr>
              <w:t>Questions   may   be   dir</w:t>
            </w:r>
            <w:r w:rsidR="00A50B77">
              <w:rPr>
                <w:sz w:val="24"/>
              </w:rPr>
              <w:t>ected   to   TSg</w:t>
            </w:r>
            <w:r w:rsidR="00F5255F">
              <w:rPr>
                <w:sz w:val="24"/>
              </w:rPr>
              <w:t>t Joseph Cacoperdo at   631-723-7343</w:t>
            </w:r>
            <w:r>
              <w:rPr>
                <w:sz w:val="24"/>
              </w:rPr>
              <w:t xml:space="preserve">   or   send   an   e-mail</w:t>
            </w:r>
            <w:r>
              <w:rPr>
                <w:spacing w:val="63"/>
                <w:sz w:val="24"/>
              </w:rPr>
              <w:t xml:space="preserve"> </w:t>
            </w:r>
            <w:r>
              <w:rPr>
                <w:sz w:val="24"/>
              </w:rPr>
              <w:t>to:</w:t>
            </w:r>
          </w:p>
          <w:p w14:paraId="591F7F9F" w14:textId="6A253F41" w:rsidR="009268B0" w:rsidRDefault="004F6947">
            <w:pPr>
              <w:pStyle w:val="TableParagraph"/>
              <w:jc w:val="both"/>
              <w:rPr>
                <w:sz w:val="24"/>
              </w:rPr>
            </w:pPr>
            <w:hyperlink r:id="rId11" w:history="1">
              <w:r w:rsidR="00F5255F" w:rsidRPr="00C75D1F">
                <w:rPr>
                  <w:rStyle w:val="Hyperlink"/>
                  <w:sz w:val="24"/>
                  <w:u w:color="0000FF"/>
                </w:rPr>
                <w:t>Joseph.Cacoperdo@us.af.mil</w:t>
              </w:r>
            </w:hyperlink>
            <w:r w:rsidR="00F5255F">
              <w:rPr>
                <w:sz w:val="24"/>
                <w:u w:color="0000FF"/>
              </w:rPr>
              <w:t xml:space="preserve"> </w:t>
            </w:r>
            <w:r w:rsidR="00A50B77">
              <w:rPr>
                <w:sz w:val="24"/>
                <w:u w:color="0000FF"/>
              </w:rPr>
              <w:t>.</w:t>
            </w:r>
          </w:p>
          <w:p w14:paraId="286FE4AF" w14:textId="77777777" w:rsidR="009268B0" w:rsidRDefault="009268B0">
            <w:pPr>
              <w:pStyle w:val="TableParagraph"/>
              <w:spacing w:before="2"/>
              <w:ind w:left="0"/>
              <w:rPr>
                <w:rFonts w:ascii="Times New Roman"/>
                <w:sz w:val="24"/>
              </w:rPr>
            </w:pPr>
          </w:p>
          <w:p w14:paraId="67A4D2F5" w14:textId="77777777" w:rsidR="009268B0" w:rsidRDefault="00A807B5">
            <w:pPr>
              <w:pStyle w:val="TableParagraph"/>
              <w:ind w:left="182" w:right="178"/>
              <w:jc w:val="center"/>
              <w:rPr>
                <w:b/>
                <w:sz w:val="28"/>
              </w:rPr>
            </w:pPr>
            <w:r>
              <w:rPr>
                <w:b/>
                <w:color w:val="FF0000"/>
                <w:sz w:val="28"/>
                <w:u w:val="thick" w:color="FF0000"/>
              </w:rPr>
              <w:t xml:space="preserve">Applications will be accepted by </w:t>
            </w:r>
            <w:r w:rsidR="00ED52F7">
              <w:rPr>
                <w:b/>
                <w:color w:val="FF0000"/>
                <w:sz w:val="28"/>
                <w:u w:val="thick" w:color="FF0000"/>
              </w:rPr>
              <w:t>email only and must be received</w:t>
            </w:r>
            <w:r>
              <w:rPr>
                <w:b/>
                <w:color w:val="FF0000"/>
                <w:sz w:val="28"/>
                <w:u w:val="thick" w:color="FF0000"/>
              </w:rPr>
              <w:t xml:space="preserve"> before the close out d</w:t>
            </w:r>
            <w:r w:rsidR="00ED52F7">
              <w:rPr>
                <w:b/>
                <w:color w:val="FF0000"/>
                <w:sz w:val="28"/>
                <w:u w:val="thick" w:color="FF0000"/>
              </w:rPr>
              <w:t>ate of this announcement.</w:t>
            </w:r>
          </w:p>
        </w:tc>
      </w:tr>
      <w:tr w:rsidR="009268B0" w14:paraId="17CB3681" w14:textId="77777777" w:rsidTr="00A07D12">
        <w:trPr>
          <w:trHeight w:hRule="exact" w:val="1962"/>
        </w:trPr>
        <w:tc>
          <w:tcPr>
            <w:tcW w:w="11344" w:type="dxa"/>
          </w:tcPr>
          <w:p w14:paraId="162694F4" w14:textId="3D10747C" w:rsidR="009268B0" w:rsidRDefault="00ED52F7">
            <w:pPr>
              <w:pStyle w:val="TableParagraph"/>
              <w:spacing w:line="256" w:lineRule="exact"/>
              <w:ind w:left="179" w:right="178"/>
              <w:jc w:val="center"/>
              <w:rPr>
                <w:b/>
                <w:sz w:val="24"/>
              </w:rPr>
            </w:pPr>
            <w:r>
              <w:rPr>
                <w:b/>
                <w:sz w:val="24"/>
              </w:rPr>
              <w:t>E</w:t>
            </w:r>
            <w:r w:rsidR="00A807B5">
              <w:rPr>
                <w:b/>
                <w:sz w:val="24"/>
              </w:rPr>
              <w:t>MAIL APPLICATION</w:t>
            </w:r>
            <w:r w:rsidR="00031865">
              <w:rPr>
                <w:b/>
                <w:sz w:val="24"/>
              </w:rPr>
              <w:t xml:space="preserve"> AS </w:t>
            </w:r>
            <w:r w:rsidR="00031865" w:rsidRPr="00036F06">
              <w:rPr>
                <w:b/>
                <w:color w:val="FF0000"/>
                <w:sz w:val="24"/>
              </w:rPr>
              <w:t>ONE PDF PORTFOLIO</w:t>
            </w:r>
            <w:r w:rsidR="00A807B5" w:rsidRPr="00036F06">
              <w:rPr>
                <w:b/>
                <w:color w:val="FF0000"/>
                <w:sz w:val="24"/>
              </w:rPr>
              <w:t xml:space="preserve"> </w:t>
            </w:r>
            <w:r w:rsidR="00A807B5">
              <w:rPr>
                <w:b/>
                <w:sz w:val="24"/>
              </w:rPr>
              <w:t>TO:</w:t>
            </w:r>
          </w:p>
          <w:p w14:paraId="612D0950" w14:textId="464CD4CE" w:rsidR="009268B0" w:rsidRDefault="00F5255F">
            <w:pPr>
              <w:pStyle w:val="TableParagraph"/>
              <w:ind w:left="3628" w:right="3626" w:hanging="1"/>
              <w:jc w:val="center"/>
              <w:rPr>
                <w:sz w:val="24"/>
              </w:rPr>
            </w:pPr>
            <w:r>
              <w:rPr>
                <w:sz w:val="24"/>
              </w:rPr>
              <w:t>JOSEPH.CACOPERDO</w:t>
            </w:r>
            <w:r w:rsidR="00031865">
              <w:rPr>
                <w:sz w:val="24"/>
              </w:rPr>
              <w:t>@US.AF</w:t>
            </w:r>
            <w:r w:rsidR="00ED52F7">
              <w:rPr>
                <w:sz w:val="24"/>
              </w:rPr>
              <w:t>.MIL</w:t>
            </w:r>
          </w:p>
        </w:tc>
      </w:tr>
    </w:tbl>
    <w:p w14:paraId="3FFAAD65" w14:textId="7C9E051B" w:rsidR="00A807B5" w:rsidRPr="00AF1727" w:rsidRDefault="00A807B5" w:rsidP="000A2079">
      <w:pPr>
        <w:tabs>
          <w:tab w:val="left" w:pos="4443"/>
        </w:tabs>
      </w:pPr>
    </w:p>
    <w:sectPr w:rsidR="00A807B5" w:rsidRPr="00AF1727">
      <w:pgSz w:w="12240" w:h="15840"/>
      <w:pgMar w:top="540" w:right="300" w:bottom="28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F6BB0" w14:textId="77777777" w:rsidR="000A2079" w:rsidRDefault="000A2079" w:rsidP="000A2079">
      <w:r>
        <w:separator/>
      </w:r>
    </w:p>
  </w:endnote>
  <w:endnote w:type="continuationSeparator" w:id="0">
    <w:p w14:paraId="6C8EA4C4" w14:textId="77777777" w:rsidR="000A2079" w:rsidRDefault="000A2079" w:rsidP="000A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9C088" w14:textId="77777777" w:rsidR="000A2079" w:rsidRDefault="000A2079" w:rsidP="000A2079">
      <w:r>
        <w:separator/>
      </w:r>
    </w:p>
  </w:footnote>
  <w:footnote w:type="continuationSeparator" w:id="0">
    <w:p w14:paraId="75533C9A" w14:textId="77777777" w:rsidR="000A2079" w:rsidRDefault="000A2079" w:rsidP="000A2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3CF"/>
    <w:multiLevelType w:val="hybridMultilevel"/>
    <w:tmpl w:val="90F2077E"/>
    <w:lvl w:ilvl="0" w:tplc="CD46A394">
      <w:numFmt w:val="bullet"/>
      <w:lvlText w:val=""/>
      <w:lvlJc w:val="left"/>
      <w:pPr>
        <w:ind w:left="446" w:hanging="360"/>
      </w:pPr>
      <w:rPr>
        <w:rFonts w:ascii="Wingdings" w:eastAsia="Wingdings" w:hAnsi="Wingdings" w:cs="Wingdings" w:hint="default"/>
        <w:w w:val="99"/>
        <w:sz w:val="24"/>
        <w:szCs w:val="24"/>
      </w:rPr>
    </w:lvl>
    <w:lvl w:ilvl="1" w:tplc="01264C38">
      <w:numFmt w:val="bullet"/>
      <w:lvlText w:val="•"/>
      <w:lvlJc w:val="left"/>
      <w:pPr>
        <w:ind w:left="1525" w:hanging="360"/>
      </w:pPr>
      <w:rPr>
        <w:rFonts w:hint="default"/>
      </w:rPr>
    </w:lvl>
    <w:lvl w:ilvl="2" w:tplc="77160062">
      <w:numFmt w:val="bullet"/>
      <w:lvlText w:val="•"/>
      <w:lvlJc w:val="left"/>
      <w:pPr>
        <w:ind w:left="2611" w:hanging="360"/>
      </w:pPr>
      <w:rPr>
        <w:rFonts w:hint="default"/>
      </w:rPr>
    </w:lvl>
    <w:lvl w:ilvl="3" w:tplc="EFF668A8">
      <w:numFmt w:val="bullet"/>
      <w:lvlText w:val="•"/>
      <w:lvlJc w:val="left"/>
      <w:pPr>
        <w:ind w:left="3697" w:hanging="360"/>
      </w:pPr>
      <w:rPr>
        <w:rFonts w:hint="default"/>
      </w:rPr>
    </w:lvl>
    <w:lvl w:ilvl="4" w:tplc="576C4838">
      <w:numFmt w:val="bullet"/>
      <w:lvlText w:val="•"/>
      <w:lvlJc w:val="left"/>
      <w:pPr>
        <w:ind w:left="4783" w:hanging="360"/>
      </w:pPr>
      <w:rPr>
        <w:rFonts w:hint="default"/>
      </w:rPr>
    </w:lvl>
    <w:lvl w:ilvl="5" w:tplc="152C81CC">
      <w:numFmt w:val="bullet"/>
      <w:lvlText w:val="•"/>
      <w:lvlJc w:val="left"/>
      <w:pPr>
        <w:ind w:left="5869" w:hanging="360"/>
      </w:pPr>
      <w:rPr>
        <w:rFonts w:hint="default"/>
      </w:rPr>
    </w:lvl>
    <w:lvl w:ilvl="6" w:tplc="FBB4ADC2">
      <w:numFmt w:val="bullet"/>
      <w:lvlText w:val="•"/>
      <w:lvlJc w:val="left"/>
      <w:pPr>
        <w:ind w:left="6955" w:hanging="360"/>
      </w:pPr>
      <w:rPr>
        <w:rFonts w:hint="default"/>
      </w:rPr>
    </w:lvl>
    <w:lvl w:ilvl="7" w:tplc="9B36DA54">
      <w:numFmt w:val="bullet"/>
      <w:lvlText w:val="•"/>
      <w:lvlJc w:val="left"/>
      <w:pPr>
        <w:ind w:left="8041" w:hanging="360"/>
      </w:pPr>
      <w:rPr>
        <w:rFonts w:hint="default"/>
      </w:rPr>
    </w:lvl>
    <w:lvl w:ilvl="8" w:tplc="5B1E0D7C">
      <w:numFmt w:val="bullet"/>
      <w:lvlText w:val="•"/>
      <w:lvlJc w:val="left"/>
      <w:pPr>
        <w:ind w:left="912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B0"/>
    <w:rsid w:val="00031865"/>
    <w:rsid w:val="00036F06"/>
    <w:rsid w:val="000A2079"/>
    <w:rsid w:val="000E505C"/>
    <w:rsid w:val="00242674"/>
    <w:rsid w:val="00360498"/>
    <w:rsid w:val="003741AB"/>
    <w:rsid w:val="004B3C26"/>
    <w:rsid w:val="006534D4"/>
    <w:rsid w:val="006932C7"/>
    <w:rsid w:val="00723973"/>
    <w:rsid w:val="007F7C58"/>
    <w:rsid w:val="009268B0"/>
    <w:rsid w:val="009754F4"/>
    <w:rsid w:val="009931FF"/>
    <w:rsid w:val="00A07D12"/>
    <w:rsid w:val="00A50B77"/>
    <w:rsid w:val="00A807B5"/>
    <w:rsid w:val="00AF1727"/>
    <w:rsid w:val="00B0572E"/>
    <w:rsid w:val="00B30C66"/>
    <w:rsid w:val="00B734A1"/>
    <w:rsid w:val="00B91139"/>
    <w:rsid w:val="00BE3F48"/>
    <w:rsid w:val="00C55428"/>
    <w:rsid w:val="00D77DAF"/>
    <w:rsid w:val="00ED52F7"/>
    <w:rsid w:val="00F5255F"/>
    <w:rsid w:val="00FB24F8"/>
    <w:rsid w:val="00FE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8BC5"/>
  <w15:docId w15:val="{C4DA9B70-ED16-42EF-A3E8-BB903FE1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86"/>
    </w:pPr>
  </w:style>
  <w:style w:type="character" w:styleId="Hyperlink">
    <w:name w:val="Hyperlink"/>
    <w:basedOn w:val="DefaultParagraphFont"/>
    <w:uiPriority w:val="99"/>
    <w:unhideWhenUsed/>
    <w:rsid w:val="00723973"/>
    <w:rPr>
      <w:color w:val="0000FF" w:themeColor="hyperlink"/>
      <w:u w:val="single"/>
    </w:rPr>
  </w:style>
  <w:style w:type="paragraph" w:styleId="Header">
    <w:name w:val="header"/>
    <w:basedOn w:val="Normal"/>
    <w:link w:val="HeaderChar"/>
    <w:uiPriority w:val="99"/>
    <w:unhideWhenUsed/>
    <w:rsid w:val="000A2079"/>
    <w:pPr>
      <w:tabs>
        <w:tab w:val="center" w:pos="4680"/>
        <w:tab w:val="right" w:pos="9360"/>
      </w:tabs>
    </w:pPr>
  </w:style>
  <w:style w:type="character" w:customStyle="1" w:styleId="HeaderChar">
    <w:name w:val="Header Char"/>
    <w:basedOn w:val="DefaultParagraphFont"/>
    <w:link w:val="Header"/>
    <w:uiPriority w:val="99"/>
    <w:rsid w:val="000A2079"/>
    <w:rPr>
      <w:rFonts w:ascii="Arial" w:eastAsia="Arial" w:hAnsi="Arial" w:cs="Arial"/>
    </w:rPr>
  </w:style>
  <w:style w:type="paragraph" w:styleId="Footer">
    <w:name w:val="footer"/>
    <w:basedOn w:val="Normal"/>
    <w:link w:val="FooterChar"/>
    <w:uiPriority w:val="99"/>
    <w:unhideWhenUsed/>
    <w:rsid w:val="000A2079"/>
    <w:pPr>
      <w:tabs>
        <w:tab w:val="center" w:pos="4680"/>
        <w:tab w:val="right" w:pos="9360"/>
      </w:tabs>
    </w:pPr>
  </w:style>
  <w:style w:type="character" w:customStyle="1" w:styleId="FooterChar">
    <w:name w:val="Footer Char"/>
    <w:basedOn w:val="DefaultParagraphFont"/>
    <w:link w:val="Footer"/>
    <w:uiPriority w:val="99"/>
    <w:rsid w:val="000A2079"/>
    <w:rPr>
      <w:rFonts w:ascii="Arial" w:eastAsia="Arial" w:hAnsi="Arial" w:cs="Arial"/>
    </w:rPr>
  </w:style>
  <w:style w:type="paragraph" w:customStyle="1" w:styleId="Default">
    <w:name w:val="Default"/>
    <w:rsid w:val="00FE0838"/>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eph.Cacoperdo@us.af.mi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C335B9564D274A99BEF084167A2A8F" ma:contentTypeVersion="10" ma:contentTypeDescription="Create a new document." ma:contentTypeScope="" ma:versionID="97d88552344266edc8cd9bdcd9ce463a">
  <xsd:schema xmlns:xsd="http://www.w3.org/2001/XMLSchema" xmlns:xs="http://www.w3.org/2001/XMLSchema" xmlns:p="http://schemas.microsoft.com/office/2006/metadata/properties" xmlns:ns1="http://schemas.microsoft.com/sharepoint/v3" xmlns:ns3="c7aa1622-17c2-46fd-ae54-4a1a78c6e4ae" targetNamespace="http://schemas.microsoft.com/office/2006/metadata/properties" ma:root="true" ma:fieldsID="cb9dbef3500d5d2eb303814a6a027670" ns1:_="" ns3:_="">
    <xsd:import namespace="http://schemas.microsoft.com/sharepoint/v3"/>
    <xsd:import namespace="c7aa1622-17c2-46fd-ae54-4a1a78c6e4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a1622-17c2-46fd-ae54-4a1a78c6e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67B69-067F-4609-A3F4-644107A40CB2}">
  <ds:schemaRefs>
    <ds:schemaRef ds:uri="c7aa1622-17c2-46fd-ae54-4a1a78c6e4a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E565B3A-B65B-4E66-95F6-86E56B9AA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a1622-17c2-46fd-ae54-4a1a78c6e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6DAE7-6DE3-4DA0-86D2-9A405E250B3E}">
  <ds:schemaRefs>
    <ds:schemaRef ds:uri="http://schemas.microsoft.com/sharepoint/v3/contenttype/forms"/>
  </ds:schemaRefs>
</ds:datastoreItem>
</file>

<file path=customXml/itemProps4.xml><?xml version="1.0" encoding="utf-8"?>
<ds:datastoreItem xmlns:ds="http://schemas.openxmlformats.org/officeDocument/2006/customXml" ds:itemID="{D643A572-1EBD-40C9-B3D2-DE566E8B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MXG OFFICER VAC ANNO (21A1) 13-007 03 MAR 13</vt:lpstr>
    </vt:vector>
  </TitlesOfParts>
  <Company>USAF</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MXG OFFICER VAC ANNO (21A1) 13-007 03 MAR 13</dc:title>
  <dc:creator>1071164230N</dc:creator>
  <cp:lastModifiedBy>REPP, MATTHEW A MSgt USAF ANG 106 FSS/FPIR</cp:lastModifiedBy>
  <cp:revision>2</cp:revision>
  <dcterms:created xsi:type="dcterms:W3CDTF">2021-10-12T18:20:00Z</dcterms:created>
  <dcterms:modified xsi:type="dcterms:W3CDTF">2021-10-12T18:20:00Z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PScript5.dll Version 5.2.2</vt:lpwstr>
  </property>
  <property fmtid="{D5CDD505-2E9C-101B-9397-08002B2CF9AE}" pid="4" name="LastSaved">
    <vt:filetime>2019-05-08T00:00:00Z</vt:filetime>
  </property>
  <property fmtid="{D5CDD505-2E9C-101B-9397-08002B2CF9AE}" pid="5" name="ContentTypeId">
    <vt:lpwstr>0x01010043C335B9564D274A99BEF084167A2A8F</vt:lpwstr>
  </property>
</Properties>
</file>