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92"/>
        <w:gridCol w:w="5848"/>
      </w:tblGrid>
      <w:tr w:rsidR="00A02AF1" w:rsidRPr="00214014" w14:paraId="2894C5A5" w14:textId="77777777" w:rsidTr="00A13098">
        <w:trPr>
          <w:trHeight w:hRule="exact" w:val="437"/>
        </w:trPr>
        <w:tc>
          <w:tcPr>
            <w:tcW w:w="11740" w:type="dxa"/>
            <w:gridSpan w:val="2"/>
          </w:tcPr>
          <w:p w14:paraId="45B0BECE" w14:textId="77777777" w:rsidR="00A02AF1" w:rsidRPr="00214014" w:rsidRDefault="002011E6" w:rsidP="002011E6">
            <w:pPr>
              <w:pStyle w:val="TableParagraph"/>
              <w:ind w:left="2422" w:hanging="2386"/>
              <w:jc w:val="center"/>
              <w:rPr>
                <w:rFonts w:ascii="Times New Roman" w:hAnsi="Times New Roman" w:cs="Times New Roman"/>
                <w:b/>
                <w:sz w:val="32"/>
              </w:rPr>
            </w:pPr>
            <w:r>
              <w:rPr>
                <w:rFonts w:ascii="Times New Roman" w:hAnsi="Times New Roman" w:cs="Times New Roman"/>
                <w:b/>
                <w:sz w:val="32"/>
              </w:rPr>
              <w:t>NEWLY COMMISSIONED OFFICER</w:t>
            </w:r>
            <w:r w:rsidRPr="005674EB">
              <w:rPr>
                <w:rFonts w:ascii="Times New Roman" w:hAnsi="Times New Roman" w:cs="Times New Roman"/>
                <w:b/>
                <w:sz w:val="32"/>
              </w:rPr>
              <w:t xml:space="preserve"> VACANCY </w:t>
            </w:r>
            <w:r>
              <w:rPr>
                <w:rFonts w:ascii="Times New Roman" w:hAnsi="Times New Roman" w:cs="Times New Roman"/>
                <w:b/>
                <w:sz w:val="32"/>
              </w:rPr>
              <w:t>ANNOUNCEMENT</w:t>
            </w:r>
          </w:p>
        </w:tc>
      </w:tr>
      <w:tr w:rsidR="00A02AF1" w:rsidRPr="00214014" w14:paraId="2649A5E9" w14:textId="77777777" w:rsidTr="00A13098">
        <w:trPr>
          <w:trHeight w:hRule="exact" w:val="619"/>
        </w:trPr>
        <w:tc>
          <w:tcPr>
            <w:tcW w:w="5892" w:type="dxa"/>
            <w:vMerge w:val="restart"/>
          </w:tcPr>
          <w:p w14:paraId="6E6F187D" w14:textId="77777777" w:rsidR="00214014" w:rsidRDefault="00214014" w:rsidP="00214014">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70B738A" w14:textId="77777777" w:rsidR="00352D15" w:rsidRPr="005A5B4A" w:rsidRDefault="00352D15" w:rsidP="00352D15">
            <w:pPr>
              <w:pStyle w:val="TableParagraph"/>
              <w:ind w:left="86" w:right="289"/>
              <w:rPr>
                <w:rFonts w:ascii="Times New Roman" w:hAnsi="Times New Roman" w:cs="Times New Roman"/>
                <w:bCs/>
                <w:sz w:val="28"/>
              </w:rPr>
            </w:pPr>
            <w:r w:rsidRPr="005A5B4A">
              <w:rPr>
                <w:rFonts w:ascii="Times New Roman" w:hAnsi="Times New Roman" w:cs="Times New Roman"/>
                <w:bCs/>
                <w:sz w:val="28"/>
              </w:rPr>
              <w:t>174</w:t>
            </w:r>
            <w:r w:rsidRPr="005A5B4A">
              <w:rPr>
                <w:rFonts w:ascii="Times New Roman" w:hAnsi="Times New Roman" w:cs="Times New Roman"/>
                <w:bCs/>
                <w:sz w:val="28"/>
                <w:vertAlign w:val="superscript"/>
              </w:rPr>
              <w:t>th</w:t>
            </w:r>
            <w:r w:rsidRPr="005A5B4A">
              <w:rPr>
                <w:rFonts w:ascii="Times New Roman" w:hAnsi="Times New Roman" w:cs="Times New Roman"/>
                <w:bCs/>
                <w:sz w:val="28"/>
              </w:rPr>
              <w:t xml:space="preserve"> Hancock Field </w:t>
            </w:r>
          </w:p>
          <w:p w14:paraId="4D5C3FFC" w14:textId="77777777" w:rsidR="00352D15" w:rsidRPr="005A5B4A" w:rsidRDefault="00352D15" w:rsidP="00352D15">
            <w:pPr>
              <w:pStyle w:val="TableParagraph"/>
              <w:ind w:left="86" w:right="289"/>
              <w:rPr>
                <w:rFonts w:ascii="Times New Roman" w:hAnsi="Times New Roman" w:cs="Times New Roman"/>
                <w:bCs/>
                <w:sz w:val="28"/>
              </w:rPr>
            </w:pPr>
            <w:r w:rsidRPr="005A5B4A">
              <w:rPr>
                <w:rFonts w:ascii="Times New Roman" w:hAnsi="Times New Roman" w:cs="Times New Roman"/>
                <w:bCs/>
                <w:sz w:val="28"/>
              </w:rPr>
              <w:t xml:space="preserve">6001 East Molloy Road </w:t>
            </w:r>
          </w:p>
          <w:p w14:paraId="670F91FE" w14:textId="77777777" w:rsidR="00A02AF1" w:rsidRPr="00214014" w:rsidRDefault="00352D15" w:rsidP="00352D15">
            <w:pPr>
              <w:pStyle w:val="TableParagraph"/>
              <w:ind w:left="86" w:right="289"/>
              <w:rPr>
                <w:rFonts w:ascii="Times New Roman" w:hAnsi="Times New Roman" w:cs="Times New Roman"/>
                <w:b/>
                <w:sz w:val="28"/>
              </w:rPr>
            </w:pPr>
            <w:r w:rsidRPr="005A5B4A">
              <w:rPr>
                <w:rFonts w:ascii="Times New Roman" w:hAnsi="Times New Roman" w:cs="Times New Roman"/>
                <w:bCs/>
                <w:sz w:val="28"/>
              </w:rPr>
              <w:t>Syracuse, NY, 13211</w:t>
            </w:r>
          </w:p>
        </w:tc>
        <w:tc>
          <w:tcPr>
            <w:tcW w:w="5848" w:type="dxa"/>
          </w:tcPr>
          <w:p w14:paraId="5B60A93E" w14:textId="052E1035" w:rsidR="00A02AF1" w:rsidRPr="00214014" w:rsidRDefault="00A8161F" w:rsidP="00C06A60">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752915" w:rsidRPr="005A5B4A">
              <w:rPr>
                <w:rFonts w:ascii="Times New Roman" w:hAnsi="Times New Roman" w:cs="Times New Roman"/>
                <w:bCs/>
                <w:sz w:val="28"/>
              </w:rPr>
              <w:t>FY 2</w:t>
            </w:r>
            <w:r w:rsidR="005A5B4A" w:rsidRPr="005A5B4A">
              <w:rPr>
                <w:rFonts w:ascii="Times New Roman" w:hAnsi="Times New Roman" w:cs="Times New Roman"/>
                <w:bCs/>
                <w:sz w:val="28"/>
              </w:rPr>
              <w:t>4</w:t>
            </w:r>
            <w:r w:rsidR="00752915" w:rsidRPr="005A5B4A">
              <w:rPr>
                <w:rFonts w:ascii="Times New Roman" w:hAnsi="Times New Roman" w:cs="Times New Roman"/>
                <w:bCs/>
                <w:sz w:val="28"/>
              </w:rPr>
              <w:t>-0</w:t>
            </w:r>
            <w:r w:rsidR="00F87C1A" w:rsidRPr="005A5B4A">
              <w:rPr>
                <w:rFonts w:ascii="Times New Roman" w:hAnsi="Times New Roman" w:cs="Times New Roman"/>
                <w:bCs/>
                <w:sz w:val="28"/>
              </w:rPr>
              <w:t>4</w:t>
            </w:r>
          </w:p>
        </w:tc>
      </w:tr>
      <w:tr w:rsidR="00A02AF1" w:rsidRPr="00214014" w14:paraId="0527EFD3" w14:textId="77777777" w:rsidTr="00A13098">
        <w:trPr>
          <w:trHeight w:hRule="exact" w:val="622"/>
        </w:trPr>
        <w:tc>
          <w:tcPr>
            <w:tcW w:w="5892" w:type="dxa"/>
            <w:vMerge/>
          </w:tcPr>
          <w:p w14:paraId="726EB52E" w14:textId="77777777" w:rsidR="00A02AF1" w:rsidRPr="00214014" w:rsidRDefault="00A02AF1" w:rsidP="00156881">
            <w:pPr>
              <w:rPr>
                <w:rFonts w:ascii="Times New Roman" w:hAnsi="Times New Roman" w:cs="Times New Roman"/>
              </w:rPr>
            </w:pPr>
          </w:p>
        </w:tc>
        <w:tc>
          <w:tcPr>
            <w:tcW w:w="5848" w:type="dxa"/>
          </w:tcPr>
          <w:p w14:paraId="1C29A83D" w14:textId="212A8C07" w:rsidR="00A02AF1" w:rsidRPr="00214014" w:rsidRDefault="00A650DB" w:rsidP="00C06A60">
            <w:pPr>
              <w:pStyle w:val="TableParagraph"/>
              <w:ind w:left="86"/>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5A5B4A">
              <w:rPr>
                <w:rFonts w:ascii="Times New Roman" w:hAnsi="Times New Roman" w:cs="Times New Roman"/>
                <w:b/>
                <w:sz w:val="28"/>
              </w:rPr>
              <w:t>02 Oct 2023</w:t>
            </w:r>
          </w:p>
        </w:tc>
      </w:tr>
      <w:tr w:rsidR="00A02AF1" w:rsidRPr="00214014" w14:paraId="56689D95" w14:textId="77777777" w:rsidTr="00A13098">
        <w:trPr>
          <w:trHeight w:hRule="exact" w:val="622"/>
        </w:trPr>
        <w:tc>
          <w:tcPr>
            <w:tcW w:w="5892" w:type="dxa"/>
            <w:vMerge/>
          </w:tcPr>
          <w:p w14:paraId="682825F3" w14:textId="77777777" w:rsidR="00A02AF1" w:rsidRPr="00214014" w:rsidRDefault="00A02AF1" w:rsidP="00156881">
            <w:pPr>
              <w:rPr>
                <w:rFonts w:ascii="Times New Roman" w:hAnsi="Times New Roman" w:cs="Times New Roman"/>
              </w:rPr>
            </w:pPr>
          </w:p>
        </w:tc>
        <w:tc>
          <w:tcPr>
            <w:tcW w:w="5848" w:type="dxa"/>
            <w:tcBorders>
              <w:right w:val="single" w:sz="12" w:space="0" w:color="000000"/>
            </w:tcBorders>
          </w:tcPr>
          <w:p w14:paraId="6744D33C" w14:textId="77777777" w:rsidR="00A02AF1" w:rsidRPr="00214014" w:rsidRDefault="00A8161F" w:rsidP="00C06A60">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752915" w:rsidRPr="005A5B4A">
              <w:rPr>
                <w:rFonts w:ascii="Times New Roman" w:hAnsi="Times New Roman" w:cs="Times New Roman"/>
                <w:bCs/>
                <w:sz w:val="28"/>
              </w:rPr>
              <w:t>Open Until Closed</w:t>
            </w:r>
            <w:r w:rsidR="00752915">
              <w:rPr>
                <w:rFonts w:ascii="Times New Roman" w:hAnsi="Times New Roman" w:cs="Times New Roman"/>
                <w:b/>
                <w:sz w:val="28"/>
              </w:rPr>
              <w:t xml:space="preserve"> </w:t>
            </w:r>
          </w:p>
        </w:tc>
      </w:tr>
      <w:tr w:rsidR="00A02AF1" w:rsidRPr="00214014" w14:paraId="7F9D7086" w14:textId="77777777" w:rsidTr="00A13098">
        <w:trPr>
          <w:trHeight w:hRule="exact" w:val="622"/>
        </w:trPr>
        <w:tc>
          <w:tcPr>
            <w:tcW w:w="5892" w:type="dxa"/>
          </w:tcPr>
          <w:p w14:paraId="06722F7B" w14:textId="77777777" w:rsidR="00A02AF1" w:rsidRPr="00214014" w:rsidRDefault="00A8161F" w:rsidP="00C06A60">
            <w:pPr>
              <w:pStyle w:val="TableParagraph"/>
              <w:ind w:left="86"/>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752915" w:rsidRPr="005A5B4A">
              <w:rPr>
                <w:rFonts w:ascii="Times New Roman" w:hAnsi="Times New Roman" w:cs="Times New Roman"/>
                <w:bCs/>
                <w:sz w:val="28"/>
              </w:rPr>
              <w:t>174</w:t>
            </w:r>
            <w:r w:rsidR="00752915" w:rsidRPr="005A5B4A">
              <w:rPr>
                <w:rFonts w:ascii="Times New Roman" w:hAnsi="Times New Roman" w:cs="Times New Roman"/>
                <w:bCs/>
                <w:sz w:val="28"/>
                <w:vertAlign w:val="superscript"/>
              </w:rPr>
              <w:t>th</w:t>
            </w:r>
            <w:r w:rsidR="00752915" w:rsidRPr="005A5B4A">
              <w:rPr>
                <w:rFonts w:ascii="Times New Roman" w:hAnsi="Times New Roman" w:cs="Times New Roman"/>
                <w:bCs/>
                <w:sz w:val="28"/>
              </w:rPr>
              <w:t xml:space="preserve"> Medical Group</w:t>
            </w:r>
            <w:r w:rsidR="00752915">
              <w:rPr>
                <w:rFonts w:ascii="Times New Roman" w:hAnsi="Times New Roman" w:cs="Times New Roman"/>
                <w:b/>
                <w:sz w:val="28"/>
              </w:rPr>
              <w:t xml:space="preserve"> </w:t>
            </w:r>
          </w:p>
        </w:tc>
        <w:tc>
          <w:tcPr>
            <w:tcW w:w="5848" w:type="dxa"/>
            <w:tcBorders>
              <w:right w:val="single" w:sz="12" w:space="0" w:color="000000"/>
            </w:tcBorders>
          </w:tcPr>
          <w:p w14:paraId="659426B2" w14:textId="77777777" w:rsidR="00A02AF1" w:rsidRPr="00214014" w:rsidRDefault="00A8161F" w:rsidP="00C06A60">
            <w:pPr>
              <w:pStyle w:val="TableParagraph"/>
              <w:tabs>
                <w:tab w:val="left" w:pos="1650"/>
              </w:tabs>
              <w:ind w:left="86"/>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752915" w:rsidRPr="005A5B4A">
              <w:rPr>
                <w:rFonts w:ascii="Times New Roman" w:hAnsi="Times New Roman" w:cs="Times New Roman"/>
                <w:bCs/>
                <w:sz w:val="28"/>
              </w:rPr>
              <w:t>48R3</w:t>
            </w:r>
          </w:p>
        </w:tc>
      </w:tr>
      <w:tr w:rsidR="00A02AF1" w:rsidRPr="00214014" w14:paraId="71528C3A" w14:textId="77777777" w:rsidTr="00A13098">
        <w:trPr>
          <w:trHeight w:hRule="exact" w:val="1339"/>
        </w:trPr>
        <w:tc>
          <w:tcPr>
            <w:tcW w:w="5892" w:type="dxa"/>
          </w:tcPr>
          <w:p w14:paraId="55F2BA2B" w14:textId="77777777" w:rsidR="006C0CAB" w:rsidRDefault="00A8161F" w:rsidP="00C063A6">
            <w:pPr>
              <w:pStyle w:val="TableParagraph"/>
              <w:ind w:left="86"/>
              <w:rPr>
                <w:rFonts w:ascii="Times New Roman" w:hAnsi="Times New Roman" w:cs="Times New Roman"/>
                <w:b/>
                <w:sz w:val="28"/>
              </w:rPr>
            </w:pPr>
            <w:r w:rsidRPr="00214014">
              <w:rPr>
                <w:rFonts w:ascii="Times New Roman" w:hAnsi="Times New Roman" w:cs="Times New Roman"/>
                <w:b/>
                <w:sz w:val="28"/>
              </w:rPr>
              <w:t>POSITION TITLE:</w:t>
            </w:r>
          </w:p>
          <w:p w14:paraId="5BDCD644" w14:textId="5CF3DCBB" w:rsidR="00752915" w:rsidRDefault="00752915" w:rsidP="00C063A6">
            <w:pPr>
              <w:pStyle w:val="TableParagraph"/>
              <w:ind w:left="86"/>
              <w:rPr>
                <w:rFonts w:ascii="Times New Roman" w:hAnsi="Times New Roman" w:cs="Times New Roman"/>
                <w:b/>
                <w:sz w:val="28"/>
              </w:rPr>
            </w:pPr>
          </w:p>
          <w:p w14:paraId="4214D5F4" w14:textId="54EF2A24" w:rsidR="00752915" w:rsidRPr="005A5B4A" w:rsidRDefault="00752915" w:rsidP="00C063A6">
            <w:pPr>
              <w:pStyle w:val="TableParagraph"/>
              <w:ind w:left="86"/>
              <w:rPr>
                <w:rFonts w:ascii="Times New Roman" w:hAnsi="Times New Roman" w:cs="Times New Roman"/>
                <w:bCs/>
                <w:sz w:val="28"/>
              </w:rPr>
            </w:pPr>
            <w:r w:rsidRPr="005A5B4A">
              <w:rPr>
                <w:rFonts w:ascii="Times New Roman" w:hAnsi="Times New Roman" w:cs="Times New Roman"/>
                <w:bCs/>
                <w:sz w:val="28"/>
              </w:rPr>
              <w:t xml:space="preserve">Flight Surgeon </w:t>
            </w:r>
          </w:p>
          <w:p w14:paraId="3460D705" w14:textId="77777777" w:rsidR="00C063A6" w:rsidRPr="00C063A6" w:rsidRDefault="00C063A6" w:rsidP="00C06A60">
            <w:pPr>
              <w:pStyle w:val="TableParagraph"/>
              <w:ind w:left="86"/>
              <w:rPr>
                <w:rFonts w:ascii="Times New Roman" w:hAnsi="Times New Roman" w:cs="Times New Roman"/>
                <w:b/>
                <w:sz w:val="28"/>
              </w:rPr>
            </w:pPr>
          </w:p>
        </w:tc>
        <w:tc>
          <w:tcPr>
            <w:tcW w:w="5848" w:type="dxa"/>
          </w:tcPr>
          <w:p w14:paraId="0225AB71" w14:textId="77777777" w:rsidR="002355C0" w:rsidRPr="00214014" w:rsidRDefault="00A8161F" w:rsidP="00156881">
            <w:pPr>
              <w:pStyle w:val="TableParagraph"/>
              <w:ind w:left="86"/>
              <w:rPr>
                <w:rFonts w:ascii="Times New Roman" w:hAnsi="Times New Roman" w:cs="Times New Roman"/>
                <w:sz w:val="24"/>
              </w:rPr>
            </w:pPr>
            <w:r w:rsidRPr="00214014">
              <w:rPr>
                <w:rFonts w:ascii="Times New Roman" w:hAnsi="Times New Roman" w:cs="Times New Roman"/>
                <w:b/>
                <w:sz w:val="28"/>
              </w:rPr>
              <w:t>AREA OF CONSIDERATION:</w:t>
            </w:r>
            <w:r w:rsidR="002355C0" w:rsidRPr="00214014">
              <w:rPr>
                <w:rFonts w:ascii="Times New Roman" w:hAnsi="Times New Roman" w:cs="Times New Roman"/>
                <w:b/>
                <w:sz w:val="24"/>
              </w:rPr>
              <w:t xml:space="preserve"> </w:t>
            </w:r>
            <w:r w:rsidR="00752915">
              <w:rPr>
                <w:rFonts w:ascii="Times New Roman" w:hAnsi="Times New Roman" w:cs="Times New Roman"/>
                <w:b/>
                <w:sz w:val="24"/>
              </w:rPr>
              <w:t xml:space="preserve">Nationwide </w:t>
            </w:r>
          </w:p>
          <w:p w14:paraId="7A2ED29B" w14:textId="77777777" w:rsidR="00A02AF1" w:rsidRPr="00214014" w:rsidRDefault="00C063A6" w:rsidP="00C063A6">
            <w:pPr>
              <w:pStyle w:val="TableParagraph"/>
              <w:ind w:left="86"/>
              <w:rPr>
                <w:rFonts w:ascii="Times New Roman" w:hAnsi="Times New Roman" w:cs="Times New Roman"/>
                <w:sz w:val="24"/>
              </w:rPr>
            </w:pPr>
            <w:r w:rsidRPr="00C063A6">
              <w:rPr>
                <w:rFonts w:ascii="Times New Roman" w:hAnsi="Times New Roman" w:cs="Times New Roman"/>
                <w:sz w:val="24"/>
              </w:rPr>
              <w:t>All candidates may apply who meet the basic qualification for this position and who are eligible for membership in the NYANG</w:t>
            </w:r>
          </w:p>
        </w:tc>
      </w:tr>
      <w:tr w:rsidR="00A02AF1" w:rsidRPr="00214014" w14:paraId="2B9E0F81" w14:textId="77777777" w:rsidTr="00A13098">
        <w:trPr>
          <w:trHeight w:hRule="exact" w:val="2165"/>
        </w:trPr>
        <w:tc>
          <w:tcPr>
            <w:tcW w:w="11740" w:type="dxa"/>
            <w:gridSpan w:val="2"/>
          </w:tcPr>
          <w:p w14:paraId="06DA9106" w14:textId="77777777" w:rsidR="00A02AF1" w:rsidRPr="00214014" w:rsidRDefault="00A8161F" w:rsidP="002011E6">
            <w:pPr>
              <w:pStyle w:val="TableParagraph"/>
              <w:tabs>
                <w:tab w:val="left" w:pos="6606"/>
              </w:tabs>
              <w:ind w:left="36" w:right="198"/>
              <w:jc w:val="center"/>
              <w:rPr>
                <w:rFonts w:ascii="Times New Roman" w:hAnsi="Times New Roman" w:cs="Times New Roman"/>
                <w:b/>
                <w:sz w:val="28"/>
              </w:rPr>
            </w:pPr>
            <w:r w:rsidRPr="00214014">
              <w:rPr>
                <w:rFonts w:ascii="Times New Roman" w:hAnsi="Times New Roman" w:cs="Times New Roman"/>
                <w:b/>
                <w:sz w:val="28"/>
              </w:rPr>
              <w:t>SPECIALTY</w:t>
            </w:r>
            <w:r w:rsidRPr="00214014">
              <w:rPr>
                <w:rFonts w:ascii="Times New Roman" w:hAnsi="Times New Roman" w:cs="Times New Roman"/>
                <w:b/>
                <w:spacing w:val="-5"/>
                <w:sz w:val="28"/>
              </w:rPr>
              <w:t xml:space="preserve"> </w:t>
            </w:r>
            <w:r w:rsidRPr="00214014">
              <w:rPr>
                <w:rFonts w:ascii="Times New Roman" w:hAnsi="Times New Roman" w:cs="Times New Roman"/>
                <w:b/>
                <w:sz w:val="28"/>
              </w:rPr>
              <w:t>SUMMARY</w:t>
            </w:r>
          </w:p>
          <w:p w14:paraId="09FA41B7" w14:textId="77777777" w:rsidR="00A02AF1" w:rsidRPr="00AE30BB" w:rsidRDefault="00A8161F" w:rsidP="002011E6">
            <w:pPr>
              <w:pStyle w:val="TableParagraph"/>
              <w:tabs>
                <w:tab w:val="left" w:pos="6606"/>
              </w:tabs>
              <w:ind w:left="36" w:right="108"/>
              <w:jc w:val="center"/>
              <w:rPr>
                <w:rFonts w:ascii="Times New Roman" w:hAnsi="Times New Roman" w:cs="Times New Roman"/>
                <w:sz w:val="24"/>
                <w:szCs w:val="24"/>
              </w:rPr>
            </w:pPr>
            <w:r w:rsidRPr="00AE30BB">
              <w:rPr>
                <w:rFonts w:ascii="Times New Roman" w:hAnsi="Times New Roman" w:cs="Times New Roman"/>
                <w:sz w:val="24"/>
                <w:szCs w:val="24"/>
              </w:rPr>
              <w:t>(As outlined in</w:t>
            </w:r>
            <w:r w:rsidRPr="00AE30BB">
              <w:rPr>
                <w:rFonts w:ascii="Times New Roman" w:hAnsi="Times New Roman" w:cs="Times New Roman"/>
                <w:spacing w:val="-12"/>
                <w:sz w:val="24"/>
                <w:szCs w:val="24"/>
              </w:rPr>
              <w:t xml:space="preserve"> </w:t>
            </w:r>
            <w:r w:rsidRPr="00AE30BB">
              <w:rPr>
                <w:rFonts w:ascii="Times New Roman" w:hAnsi="Times New Roman" w:cs="Times New Roman"/>
                <w:sz w:val="24"/>
                <w:szCs w:val="24"/>
              </w:rPr>
              <w:t>AFOCD)</w:t>
            </w:r>
          </w:p>
          <w:p w14:paraId="60B7B53D" w14:textId="77777777" w:rsidR="00A13098" w:rsidRDefault="00A13098" w:rsidP="00A13098">
            <w:pPr>
              <w:widowControl/>
              <w:adjustRightInd w:val="0"/>
              <w:rPr>
                <w:rFonts w:ascii="Times New Roman" w:eastAsiaTheme="minorHAnsi" w:hAnsi="Times New Roman" w:cs="Times New Roman"/>
                <w:color w:val="000000"/>
                <w:szCs w:val="20"/>
              </w:rPr>
            </w:pPr>
          </w:p>
          <w:p w14:paraId="02B0C200" w14:textId="77777777" w:rsidR="00A13098" w:rsidRPr="00A13098" w:rsidRDefault="00A13098" w:rsidP="00A13098">
            <w:pPr>
              <w:widowControl/>
              <w:adjustRightInd w:val="0"/>
              <w:rPr>
                <w:rFonts w:ascii="Times New Roman" w:eastAsiaTheme="minorHAnsi" w:hAnsi="Times New Roman" w:cs="Times New Roman"/>
                <w:color w:val="000000"/>
                <w:sz w:val="24"/>
                <w:szCs w:val="20"/>
              </w:rPr>
            </w:pPr>
            <w:r w:rsidRPr="00A13098">
              <w:rPr>
                <w:rFonts w:ascii="Times New Roman" w:eastAsiaTheme="minorHAnsi" w:hAnsi="Times New Roman" w:cs="Times New Roman"/>
                <w:color w:val="000000"/>
                <w:sz w:val="24"/>
                <w:szCs w:val="20"/>
              </w:rPr>
              <w:t xml:space="preserve">Administers the aerospace medicine program; conducts medical examinations and provides medical care for aircrew, missile crews, special duty operators and others with special standards of medical qualification and readiness functions. Evaluates living and working environments to detect and control health hazards and prevent disease and injury within the Air Force community. </w:t>
            </w:r>
          </w:p>
          <w:p w14:paraId="520F2F7F" w14:textId="77777777" w:rsidR="006C0CAB" w:rsidRPr="00214014" w:rsidRDefault="006C0CAB" w:rsidP="00A13098">
            <w:pPr>
              <w:widowControl/>
              <w:adjustRightInd w:val="0"/>
              <w:rPr>
                <w:sz w:val="20"/>
              </w:rPr>
            </w:pPr>
          </w:p>
        </w:tc>
      </w:tr>
      <w:tr w:rsidR="00A02AF1" w:rsidRPr="00214014" w14:paraId="07AC38B3" w14:textId="77777777" w:rsidTr="00A13098">
        <w:trPr>
          <w:trHeight w:hRule="exact" w:val="2165"/>
        </w:trPr>
        <w:tc>
          <w:tcPr>
            <w:tcW w:w="11740" w:type="dxa"/>
            <w:gridSpan w:val="2"/>
          </w:tcPr>
          <w:p w14:paraId="69C595B6" w14:textId="77777777" w:rsidR="00A02AF1" w:rsidRPr="00214014" w:rsidRDefault="00A8161F" w:rsidP="002011E6">
            <w:pPr>
              <w:pStyle w:val="TableParagraph"/>
              <w:ind w:left="36"/>
              <w:jc w:val="center"/>
              <w:rPr>
                <w:rFonts w:ascii="Times New Roman" w:hAnsi="Times New Roman" w:cs="Times New Roman"/>
                <w:b/>
                <w:sz w:val="28"/>
              </w:rPr>
            </w:pPr>
            <w:r w:rsidRPr="00214014">
              <w:rPr>
                <w:rFonts w:ascii="Times New Roman" w:hAnsi="Times New Roman" w:cs="Times New Roman"/>
                <w:b/>
                <w:sz w:val="28"/>
              </w:rPr>
              <w:t>QUALIFICATIONS AND SELECTION FACTORS</w:t>
            </w:r>
          </w:p>
          <w:p w14:paraId="5C0D5CC1" w14:textId="77777777" w:rsidR="002355C0" w:rsidRPr="00AE30BB" w:rsidRDefault="00A650DB" w:rsidP="00A650DB">
            <w:pPr>
              <w:pStyle w:val="NormalWeb"/>
              <w:kinsoku w:val="0"/>
              <w:overflowPunct w:val="0"/>
              <w:spacing w:before="0" w:beforeAutospacing="0" w:after="0" w:afterAutospacing="0"/>
              <w:ind w:right="150"/>
              <w:jc w:val="both"/>
              <w:textAlignment w:val="baseline"/>
            </w:pPr>
            <w:r w:rsidRPr="00AE30BB">
              <w:rPr>
                <w:rFonts w:eastAsia="+mn-ea"/>
                <w:color w:val="000000"/>
                <w:kern w:val="24"/>
              </w:rPr>
              <w:t xml:space="preserve">Selection for this position will be made without regard to race, religion, color, creed, gender or national origin. Applications are subject to review by the </w:t>
            </w:r>
            <w:proofErr w:type="gramStart"/>
            <w:r w:rsidRPr="00AE30BB">
              <w:rPr>
                <w:rFonts w:eastAsia="+mn-ea"/>
                <w:color w:val="000000"/>
                <w:kern w:val="24"/>
              </w:rPr>
              <w:t>FSS</w:t>
            </w:r>
            <w:proofErr w:type="gramEnd"/>
            <w:r w:rsidRPr="00AE30BB">
              <w:rPr>
                <w:rFonts w:eastAsia="+mn-ea"/>
                <w:color w:val="000000"/>
                <w:kern w:val="24"/>
              </w:rPr>
              <w:t xml:space="preserve">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214014" w14:paraId="2539A624" w14:textId="77777777" w:rsidTr="00A13098">
        <w:trPr>
          <w:trHeight w:hRule="exact" w:val="5891"/>
        </w:trPr>
        <w:tc>
          <w:tcPr>
            <w:tcW w:w="11740" w:type="dxa"/>
            <w:gridSpan w:val="2"/>
          </w:tcPr>
          <w:p w14:paraId="7507E3AC" w14:textId="77777777" w:rsidR="00A13098" w:rsidRPr="00A13098" w:rsidRDefault="00A8161F" w:rsidP="00A13098">
            <w:pPr>
              <w:pStyle w:val="TableParagraph"/>
              <w:rPr>
                <w:rFonts w:ascii="Times New Roman" w:hAnsi="Times New Roman" w:cs="Times New Roman"/>
                <w:b/>
                <w:sz w:val="28"/>
              </w:rPr>
            </w:pPr>
            <w:r w:rsidRPr="00214014">
              <w:rPr>
                <w:rFonts w:ascii="Times New Roman" w:hAnsi="Times New Roman" w:cs="Times New Roman"/>
                <w:b/>
                <w:sz w:val="28"/>
              </w:rPr>
              <w:t>KNOWLEDGE:</w:t>
            </w:r>
          </w:p>
          <w:p w14:paraId="4AB6239C" w14:textId="77777777" w:rsidR="00A13098" w:rsidRDefault="00A13098" w:rsidP="00A13098">
            <w:pPr>
              <w:widowControl/>
              <w:adjustRightInd w:val="0"/>
              <w:rPr>
                <w:rFonts w:ascii="Times New Roman" w:eastAsiaTheme="minorHAnsi" w:hAnsi="Times New Roman" w:cs="Times New Roman"/>
                <w:color w:val="000000"/>
                <w:sz w:val="24"/>
                <w:szCs w:val="20"/>
              </w:rPr>
            </w:pPr>
            <w:r>
              <w:rPr>
                <w:rFonts w:ascii="Times New Roman" w:eastAsiaTheme="minorHAnsi" w:hAnsi="Times New Roman" w:cs="Times New Roman"/>
                <w:color w:val="000000"/>
                <w:sz w:val="24"/>
                <w:szCs w:val="20"/>
              </w:rPr>
              <w:t xml:space="preserve">- </w:t>
            </w:r>
            <w:r w:rsidRPr="00A13098">
              <w:rPr>
                <w:rFonts w:ascii="Times New Roman" w:eastAsiaTheme="minorHAnsi" w:hAnsi="Times New Roman" w:cs="Times New Roman"/>
                <w:color w:val="000000"/>
                <w:sz w:val="24"/>
                <w:szCs w:val="20"/>
              </w:rPr>
              <w:t xml:space="preserve">Fulfillment of education and experience requirements satisfies this requirement. </w:t>
            </w:r>
          </w:p>
          <w:p w14:paraId="488107B1" w14:textId="77777777" w:rsidR="00A13098" w:rsidRDefault="00A13098" w:rsidP="00A13098">
            <w:pPr>
              <w:widowControl/>
              <w:adjustRightInd w:val="0"/>
              <w:rPr>
                <w:rFonts w:ascii="Times New Roman" w:eastAsiaTheme="minorHAnsi" w:hAnsi="Times New Roman" w:cs="Times New Roman"/>
                <w:color w:val="000000"/>
                <w:sz w:val="24"/>
                <w:szCs w:val="20"/>
              </w:rPr>
            </w:pPr>
          </w:p>
          <w:p w14:paraId="1910D9FC" w14:textId="77777777" w:rsidR="00892CFC" w:rsidRPr="00A13098" w:rsidRDefault="00892CFC" w:rsidP="00A13098">
            <w:pPr>
              <w:widowControl/>
              <w:adjustRightInd w:val="0"/>
              <w:rPr>
                <w:rFonts w:ascii="Times New Roman" w:eastAsiaTheme="minorHAnsi" w:hAnsi="Times New Roman" w:cs="Times New Roman"/>
                <w:color w:val="000000"/>
                <w:sz w:val="20"/>
                <w:szCs w:val="20"/>
              </w:rPr>
            </w:pPr>
            <w:r w:rsidRPr="00214014">
              <w:rPr>
                <w:rFonts w:ascii="Times New Roman" w:hAnsi="Times New Roman" w:cs="Times New Roman"/>
                <w:b/>
                <w:sz w:val="28"/>
              </w:rPr>
              <w:t>EXPERIENCE:</w:t>
            </w:r>
          </w:p>
          <w:p w14:paraId="3687535E" w14:textId="77777777" w:rsidR="00892CFC" w:rsidRPr="00A13098" w:rsidRDefault="00A13098" w:rsidP="00A13098">
            <w:pPr>
              <w:widowControl/>
              <w:adjustRightInd w:val="0"/>
              <w:rPr>
                <w:rFonts w:ascii="Times New Roman" w:eastAsiaTheme="minorHAnsi" w:hAnsi="Times New Roman" w:cs="Times New Roman"/>
                <w:color w:val="000000"/>
                <w:sz w:val="24"/>
                <w:szCs w:val="20"/>
              </w:rPr>
            </w:pPr>
            <w:r>
              <w:rPr>
                <w:rFonts w:ascii="Times New Roman" w:eastAsiaTheme="minorHAnsi" w:hAnsi="Times New Roman" w:cs="Times New Roman"/>
                <w:color w:val="000000"/>
                <w:sz w:val="24"/>
                <w:szCs w:val="24"/>
              </w:rPr>
              <w:t xml:space="preserve">- </w:t>
            </w:r>
            <w:r w:rsidRPr="00A13098">
              <w:rPr>
                <w:rFonts w:ascii="Times New Roman" w:eastAsiaTheme="minorHAnsi" w:hAnsi="Times New Roman" w:cs="Times New Roman"/>
                <w:color w:val="000000"/>
                <w:sz w:val="24"/>
                <w:szCs w:val="20"/>
              </w:rPr>
              <w:t xml:space="preserve">The following experience is required for award of the AFSC indicated: For award of AFSC 48R3X, completed of suffix-specific residency acceptable to the Surgeon General and completion of Mission Qualification Training (MQT) as a 48R1X duty AFSC while performing the work typical of a base level flight surgeon and designated Fully Mission Capable (FMC) IAW AFI 48-149 as outlined in MQT. </w:t>
            </w:r>
          </w:p>
          <w:p w14:paraId="0096072F" w14:textId="77777777" w:rsidR="00A13098" w:rsidRDefault="00A13098" w:rsidP="00892CFC">
            <w:pPr>
              <w:pStyle w:val="TableParagraph"/>
              <w:rPr>
                <w:rFonts w:ascii="Times New Roman" w:hAnsi="Times New Roman" w:cs="Times New Roman"/>
                <w:b/>
                <w:sz w:val="28"/>
              </w:rPr>
            </w:pPr>
          </w:p>
          <w:p w14:paraId="169E34DF" w14:textId="77777777" w:rsidR="008D72ED" w:rsidRPr="00892CFC" w:rsidRDefault="00A8161F" w:rsidP="00892CFC">
            <w:pPr>
              <w:pStyle w:val="TableParagraph"/>
              <w:rPr>
                <w:rFonts w:ascii="Times New Roman" w:hAnsi="Times New Roman" w:cs="Times New Roman"/>
                <w:b/>
                <w:sz w:val="28"/>
              </w:rPr>
            </w:pPr>
            <w:r w:rsidRPr="00214014">
              <w:rPr>
                <w:rFonts w:ascii="Times New Roman" w:hAnsi="Times New Roman" w:cs="Times New Roman"/>
                <w:b/>
                <w:sz w:val="28"/>
              </w:rPr>
              <w:t>EDUCATION:</w:t>
            </w:r>
          </w:p>
          <w:p w14:paraId="4E5F1B97" w14:textId="77777777" w:rsidR="00A13098" w:rsidRPr="00A13098" w:rsidRDefault="00A13098" w:rsidP="00A13098">
            <w:pPr>
              <w:pStyle w:val="Default"/>
              <w:rPr>
                <w:sz w:val="32"/>
              </w:rPr>
            </w:pPr>
            <w:r>
              <w:rPr>
                <w:sz w:val="20"/>
                <w:szCs w:val="20"/>
              </w:rPr>
              <w:t xml:space="preserve">- </w:t>
            </w:r>
            <w:r w:rsidRPr="00A13098">
              <w:rPr>
                <w:szCs w:val="20"/>
              </w:rPr>
              <w:t xml:space="preserve">For entry into this specialty, it is mandatory to possess a </w:t>
            </w:r>
            <w:proofErr w:type="gramStart"/>
            <w:r w:rsidRPr="00A13098">
              <w:rPr>
                <w:szCs w:val="20"/>
              </w:rPr>
              <w:t>doctor of medicine</w:t>
            </w:r>
            <w:proofErr w:type="gramEnd"/>
            <w:r w:rsidRPr="00A13098">
              <w:rPr>
                <w:szCs w:val="20"/>
              </w:rPr>
              <w:t xml:space="preserve"> (MD) degree or a doctor of osteopathy (DO) degree from an approved school of medicine or osteopathy. </w:t>
            </w:r>
          </w:p>
          <w:p w14:paraId="31B24743" w14:textId="77777777" w:rsidR="008D72ED" w:rsidRPr="008D72ED" w:rsidRDefault="008D72ED" w:rsidP="008D72ED">
            <w:pPr>
              <w:widowControl/>
              <w:adjustRightInd w:val="0"/>
              <w:rPr>
                <w:rFonts w:ascii="Times New Roman" w:eastAsiaTheme="minorHAnsi" w:hAnsi="Times New Roman" w:cs="Times New Roman"/>
                <w:color w:val="000000"/>
                <w:sz w:val="20"/>
                <w:szCs w:val="20"/>
              </w:rPr>
            </w:pPr>
          </w:p>
          <w:p w14:paraId="1F649794" w14:textId="77777777" w:rsidR="00A02AF1" w:rsidRPr="00AE30BB" w:rsidRDefault="00A02AF1" w:rsidP="00156881">
            <w:pPr>
              <w:pStyle w:val="TableParagraph"/>
              <w:rPr>
                <w:rFonts w:ascii="Times New Roman" w:hAnsi="Times New Roman" w:cs="Times New Roman"/>
                <w:sz w:val="24"/>
                <w:szCs w:val="24"/>
              </w:rPr>
            </w:pPr>
          </w:p>
          <w:p w14:paraId="7117D21E" w14:textId="77777777" w:rsidR="00A02AF1" w:rsidRPr="00AE30BB" w:rsidRDefault="00A02AF1" w:rsidP="00156881">
            <w:pPr>
              <w:pStyle w:val="TableParagraph"/>
              <w:rPr>
                <w:rFonts w:ascii="Times New Roman" w:hAnsi="Times New Roman" w:cs="Times New Roman"/>
                <w:sz w:val="24"/>
                <w:szCs w:val="24"/>
              </w:rPr>
            </w:pPr>
          </w:p>
          <w:p w14:paraId="39E4C26F" w14:textId="77777777" w:rsidR="00761676" w:rsidRPr="00AE30BB" w:rsidRDefault="00761676" w:rsidP="00156881">
            <w:pPr>
              <w:pStyle w:val="TableParagraph"/>
              <w:rPr>
                <w:rFonts w:ascii="Times New Roman" w:hAnsi="Times New Roman" w:cs="Times New Roman"/>
                <w:sz w:val="24"/>
                <w:szCs w:val="24"/>
              </w:rPr>
            </w:pPr>
          </w:p>
          <w:p w14:paraId="1803E7C8" w14:textId="77777777" w:rsidR="00436CA6" w:rsidRDefault="00436CA6" w:rsidP="00A13098">
            <w:pPr>
              <w:pStyle w:val="TableParagraph"/>
              <w:ind w:right="4535"/>
              <w:rPr>
                <w:rFonts w:ascii="Times New Roman" w:hAnsi="Times New Roman" w:cs="Times New Roman"/>
                <w:sz w:val="20"/>
              </w:rPr>
            </w:pPr>
          </w:p>
          <w:p w14:paraId="68DF93C2" w14:textId="77777777" w:rsidR="00436CA6" w:rsidRDefault="00436CA6" w:rsidP="00156881">
            <w:pPr>
              <w:pStyle w:val="TableParagraph"/>
              <w:ind w:left="4534" w:right="4535"/>
              <w:jc w:val="center"/>
              <w:rPr>
                <w:rFonts w:ascii="Times New Roman" w:hAnsi="Times New Roman" w:cs="Times New Roman"/>
                <w:sz w:val="20"/>
              </w:rPr>
            </w:pPr>
          </w:p>
          <w:p w14:paraId="64346AD7" w14:textId="77777777" w:rsidR="00436CA6" w:rsidRDefault="00436CA6" w:rsidP="00156881">
            <w:pPr>
              <w:pStyle w:val="TableParagraph"/>
              <w:ind w:left="4534" w:right="4535"/>
              <w:jc w:val="center"/>
              <w:rPr>
                <w:rFonts w:ascii="Times New Roman" w:hAnsi="Times New Roman" w:cs="Times New Roman"/>
                <w:sz w:val="20"/>
              </w:rPr>
            </w:pPr>
          </w:p>
          <w:p w14:paraId="49F3B37D" w14:textId="77777777" w:rsidR="00A02AF1" w:rsidRPr="00214014" w:rsidRDefault="00A8161F" w:rsidP="00156881">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bl>
    <w:p w14:paraId="2FA783DA" w14:textId="77777777" w:rsidR="00A02AF1" w:rsidRPr="00214014" w:rsidRDefault="00A02AF1" w:rsidP="00CA3438">
      <w:pPr>
        <w:rPr>
          <w:rFonts w:ascii="Times New Roman" w:hAnsi="Times New Roman" w:cs="Times New Roman"/>
          <w:sz w:val="20"/>
        </w:rPr>
        <w:sectPr w:rsidR="00A02AF1" w:rsidRPr="00214014">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A02AF1" w:rsidRPr="00214014" w14:paraId="6EE55A8E" w14:textId="77777777" w:rsidTr="002D523A">
        <w:trPr>
          <w:trHeight w:hRule="exact" w:val="11471"/>
        </w:trPr>
        <w:tc>
          <w:tcPr>
            <w:tcW w:w="11698" w:type="dxa"/>
          </w:tcPr>
          <w:p w14:paraId="487A14B1" w14:textId="77777777" w:rsidR="002D523A" w:rsidRPr="002D523A" w:rsidRDefault="00A8161F" w:rsidP="002D523A">
            <w:pPr>
              <w:pStyle w:val="TableParagraph"/>
              <w:spacing w:before="2"/>
              <w:rPr>
                <w:rFonts w:ascii="Times New Roman" w:hAnsi="Times New Roman" w:cs="Times New Roman"/>
                <w:sz w:val="28"/>
              </w:rPr>
            </w:pPr>
            <w:r w:rsidRPr="00214014">
              <w:rPr>
                <w:rFonts w:ascii="Times New Roman" w:hAnsi="Times New Roman" w:cs="Times New Roman"/>
                <w:b/>
                <w:sz w:val="28"/>
              </w:rPr>
              <w:lastRenderedPageBreak/>
              <w:t>DUTIES AND RESPONSIBILITIES:</w:t>
            </w:r>
          </w:p>
          <w:p w14:paraId="0E78A39E"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Provides aerospace medicine support. Implements policies and procedures and prepares directives governing flight and operational medicine, preventive medicine, and occupational medicine. Serves as liaison with federal, state, and local agencies in matters related operational to aerospace medicine, preventive medicine, and occupational medicine. Applies medical standards for aircrew and special operational personnel. Submits recommendations on waivers and medical retention standards. Develops programs to ensure a fit force for worldwide deployments. Participates in training programs for aeromedical personnel. </w:t>
            </w:r>
          </w:p>
          <w:p w14:paraId="4529ABA8"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Provides preventive medicine support. Directs health education and control measures for preventable diseases and injuries. Determines adequacy of living and work environments. Conducts health promotion and fitness programs. Provides advice on nutrition, food service sanitation, water supply safety, sewage and waste disposal, immunizations, and health education. Conducts or provides consultation for disease outbreak investigations and health services research. </w:t>
            </w:r>
          </w:p>
          <w:p w14:paraId="6AAB1BE7"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Advises medical staff. Advises medical and dental staff on treatment of aircrew and special operational personnel and preparation of patients for aeromedical evacuation. Provides medical advice and guidance to bioenvironmental engineering, public health, physiological training, and other organizations. Provides epidemiological expertise for population-based health services and evidence- based medical practice. </w:t>
            </w:r>
          </w:p>
          <w:p w14:paraId="415A5EE2"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Provides occupational medicine support. Participates in the process of determining frequency and scope of occupational medicine exams required by federal regulations and workplace exposures. Conducts and supervises placement and periodic health exams for employees. Identifies occupational hazards, notifies appropriate agencies of occupational diseases, and </w:t>
            </w:r>
            <w:proofErr w:type="gramStart"/>
            <w:r w:rsidRPr="002D523A">
              <w:rPr>
                <w:rFonts w:ascii="Times New Roman" w:eastAsiaTheme="minorHAnsi" w:hAnsi="Times New Roman" w:cs="Times New Roman"/>
                <w:color w:val="000000"/>
                <w:sz w:val="24"/>
                <w:szCs w:val="20"/>
              </w:rPr>
              <w:t>job related</w:t>
            </w:r>
            <w:proofErr w:type="gramEnd"/>
            <w:r w:rsidRPr="002D523A">
              <w:rPr>
                <w:rFonts w:ascii="Times New Roman" w:eastAsiaTheme="minorHAnsi" w:hAnsi="Times New Roman" w:cs="Times New Roman"/>
                <w:color w:val="000000"/>
                <w:sz w:val="24"/>
                <w:szCs w:val="20"/>
              </w:rPr>
              <w:t xml:space="preserve"> injuries or illnesses. </w:t>
            </w:r>
          </w:p>
          <w:p w14:paraId="42F6E881"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Conducts medical examinations of personnel with special standards of medical care. Examines personnel to determine fitness for flying and special duties, or to recommend continuance, removal, or return to flying status and aviation service. </w:t>
            </w:r>
          </w:p>
          <w:p w14:paraId="154285FE"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Provides and organizes medical care for aircrew and special operational personnel and their families, to include preventive medicine, counseling, and family unit support. Manages disorders and injuries unique to flying operations. Provides specialty consultation to aeromedical staff. Serves as liaison between flying squadrons and medical services. Provides continuing comprehensive health maintenance and medical care to entire family regardless of sex, age, or type of problem. Directs outpatient and inpatient care and service. </w:t>
            </w:r>
          </w:p>
          <w:p w14:paraId="341B0EAE"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Provides medical support to operational mission and serves as staff advisor to flying squadron commander. Regularly participates in the flying mission. Inflight duties include evaluation of aircrew, aircraft, environment, and mission to provide feedback and guidance to line and medical staff. Develops and manages an aggressive preventive medicine program, including education of aircrew and special operational personnel in healthy </w:t>
            </w:r>
            <w:proofErr w:type="gramStart"/>
            <w:r w:rsidRPr="002D523A">
              <w:rPr>
                <w:rFonts w:ascii="Times New Roman" w:eastAsiaTheme="minorHAnsi" w:hAnsi="Times New Roman" w:cs="Times New Roman"/>
                <w:color w:val="000000"/>
                <w:sz w:val="24"/>
                <w:szCs w:val="20"/>
              </w:rPr>
              <w:t>life styles</w:t>
            </w:r>
            <w:proofErr w:type="gramEnd"/>
            <w:r w:rsidRPr="002D523A">
              <w:rPr>
                <w:rFonts w:ascii="Times New Roman" w:eastAsiaTheme="minorHAnsi" w:hAnsi="Times New Roman" w:cs="Times New Roman"/>
                <w:color w:val="000000"/>
                <w:sz w:val="24"/>
                <w:szCs w:val="20"/>
              </w:rPr>
              <w:t xml:space="preserve">. Establishes procedures for aircraft mishap and disaster </w:t>
            </w:r>
            <w:proofErr w:type="gramStart"/>
            <w:r w:rsidRPr="002D523A">
              <w:rPr>
                <w:rFonts w:ascii="Times New Roman" w:eastAsiaTheme="minorHAnsi" w:hAnsi="Times New Roman" w:cs="Times New Roman"/>
                <w:color w:val="000000"/>
                <w:sz w:val="24"/>
                <w:szCs w:val="20"/>
              </w:rPr>
              <w:t>response, and</w:t>
            </w:r>
            <w:proofErr w:type="gramEnd"/>
            <w:r w:rsidRPr="002D523A">
              <w:rPr>
                <w:rFonts w:ascii="Times New Roman" w:eastAsiaTheme="minorHAnsi" w:hAnsi="Times New Roman" w:cs="Times New Roman"/>
                <w:color w:val="000000"/>
                <w:sz w:val="24"/>
                <w:szCs w:val="20"/>
              </w:rPr>
              <w:t xml:space="preserve"> managing casualties in aviation accidents and other disasters. Provides advice on air rescue and aeromedical evacuation. Participates in flying safety and aircrew performance enhancement programs. </w:t>
            </w:r>
          </w:p>
          <w:p w14:paraId="0D0F05E7"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Serves on aircraft mishap investigation boards. </w:t>
            </w:r>
          </w:p>
          <w:p w14:paraId="1462167C" w14:textId="77777777" w:rsidR="002D523A" w:rsidRPr="002D523A" w:rsidRDefault="002D523A" w:rsidP="002D523A">
            <w:pPr>
              <w:widowControl/>
              <w:adjustRightInd w:val="0"/>
              <w:rPr>
                <w:rFonts w:ascii="Times New Roman" w:eastAsiaTheme="minorHAnsi" w:hAnsi="Times New Roman" w:cs="Times New Roman"/>
                <w:color w:val="000000"/>
                <w:sz w:val="24"/>
                <w:szCs w:val="20"/>
              </w:rPr>
            </w:pPr>
            <w:r w:rsidRPr="002D523A">
              <w:rPr>
                <w:rFonts w:ascii="Times New Roman" w:eastAsiaTheme="minorHAnsi" w:hAnsi="Times New Roman" w:cs="Times New Roman"/>
                <w:color w:val="000000"/>
                <w:sz w:val="24"/>
                <w:szCs w:val="20"/>
              </w:rPr>
              <w:t xml:space="preserve">Provides medical support during contingency operations. Conducts medical prevention, intervention and evacuation activities during contingency operations. Gathers and utilizes medical intelligence to provide optimal medical support to deployed forces. Develops support mechanisms for family members of deployed personnel. Integrates their primary medical specialty with an understanding of aviation and contingency medicine to identify research needs in support of Air Force </w:t>
            </w:r>
            <w:proofErr w:type="gramStart"/>
            <w:r w:rsidRPr="002D523A">
              <w:rPr>
                <w:rFonts w:ascii="Times New Roman" w:eastAsiaTheme="minorHAnsi" w:hAnsi="Times New Roman" w:cs="Times New Roman"/>
                <w:color w:val="000000"/>
                <w:sz w:val="24"/>
                <w:szCs w:val="20"/>
              </w:rPr>
              <w:t>operations</w:t>
            </w:r>
            <w:proofErr w:type="gramEnd"/>
            <w:r w:rsidRPr="002D523A">
              <w:rPr>
                <w:rFonts w:ascii="Times New Roman" w:eastAsiaTheme="minorHAnsi" w:hAnsi="Times New Roman" w:cs="Times New Roman"/>
                <w:color w:val="000000"/>
                <w:sz w:val="24"/>
                <w:szCs w:val="20"/>
              </w:rPr>
              <w:t xml:space="preserve"> </w:t>
            </w:r>
          </w:p>
          <w:p w14:paraId="120542EE" w14:textId="77777777" w:rsidR="0030085B" w:rsidRPr="00214014" w:rsidRDefault="0030085B" w:rsidP="00763B1D">
            <w:pPr>
              <w:widowControl/>
              <w:adjustRightInd w:val="0"/>
              <w:rPr>
                <w:b/>
                <w:sz w:val="28"/>
              </w:rPr>
            </w:pPr>
          </w:p>
        </w:tc>
      </w:tr>
      <w:tr w:rsidR="001E03C5" w:rsidRPr="00214014" w14:paraId="3C396550" w14:textId="77777777" w:rsidTr="002D523A">
        <w:trPr>
          <w:trHeight w:hRule="exact" w:val="3056"/>
        </w:trPr>
        <w:tc>
          <w:tcPr>
            <w:tcW w:w="11698" w:type="dxa"/>
            <w:vAlign w:val="center"/>
          </w:tcPr>
          <w:p w14:paraId="6FCFFF55" w14:textId="3F70FD40" w:rsidR="001E03C5" w:rsidRPr="0030085B" w:rsidRDefault="001E03C5" w:rsidP="00AE30BB">
            <w:pPr>
              <w:pStyle w:val="TableParagraph"/>
              <w:rPr>
                <w:rFonts w:ascii="Times New Roman" w:hAnsi="Times New Roman" w:cs="Times New Roman"/>
                <w:sz w:val="24"/>
                <w:szCs w:val="20"/>
              </w:rPr>
            </w:pPr>
            <w:r w:rsidRPr="00EA040A">
              <w:rPr>
                <w:rFonts w:ascii="Times New Roman" w:hAnsi="Times New Roman" w:cs="Times New Roman"/>
                <w:b/>
                <w:bCs/>
                <w:sz w:val="28"/>
              </w:rPr>
              <w:t xml:space="preserve">OTHER QUALIFICATIONS: </w:t>
            </w:r>
            <w:r w:rsidR="00A82CA1">
              <w:rPr>
                <w:rFonts w:ascii="Times New Roman" w:hAnsi="Times New Roman" w:cs="Times New Roman"/>
                <w:b/>
                <w:bCs/>
                <w:sz w:val="28"/>
              </w:rPr>
              <w:t xml:space="preserve"> </w:t>
            </w:r>
            <w:r w:rsidR="00D30AC7" w:rsidRPr="0030085B">
              <w:rPr>
                <w:rFonts w:ascii="Times New Roman" w:hAnsi="Times New Roman" w:cs="Times New Roman"/>
                <w:sz w:val="24"/>
                <w:szCs w:val="20"/>
              </w:rPr>
              <w:t>Applicant must be less than age 40 at the time of commissioning.  Must satisfactorily complete Commissioning Physical.  When selectee is approved for appoi</w:t>
            </w:r>
            <w:r w:rsidR="00D30AC7">
              <w:rPr>
                <w:rFonts w:ascii="Times New Roman" w:hAnsi="Times New Roman" w:cs="Times New Roman"/>
                <w:sz w:val="24"/>
                <w:szCs w:val="20"/>
              </w:rPr>
              <w:t>ntment by NGB, attendance of eight</w:t>
            </w:r>
            <w:r w:rsidR="00D30AC7" w:rsidRPr="0030085B">
              <w:rPr>
                <w:rFonts w:ascii="Times New Roman" w:hAnsi="Times New Roman" w:cs="Times New Roman"/>
                <w:sz w:val="24"/>
                <w:szCs w:val="20"/>
              </w:rPr>
              <w:t xml:space="preserve"> weeks at Total Fo</w:t>
            </w:r>
            <w:r w:rsidR="00D30AC7">
              <w:rPr>
                <w:rFonts w:ascii="Times New Roman" w:hAnsi="Times New Roman" w:cs="Times New Roman"/>
                <w:sz w:val="24"/>
                <w:szCs w:val="20"/>
              </w:rPr>
              <w:t>rce Officer Training (TFOT) is m</w:t>
            </w:r>
            <w:r w:rsidR="00D30AC7" w:rsidRPr="0030085B">
              <w:rPr>
                <w:rFonts w:ascii="Times New Roman" w:hAnsi="Times New Roman" w:cs="Times New Roman"/>
                <w:sz w:val="24"/>
                <w:szCs w:val="20"/>
              </w:rPr>
              <w:t>andatory.</w:t>
            </w:r>
          </w:p>
          <w:p w14:paraId="19834290" w14:textId="77777777" w:rsidR="001E03C5" w:rsidRPr="001D5792" w:rsidRDefault="001E03C5" w:rsidP="001E03C5">
            <w:pPr>
              <w:pStyle w:val="TableParagraph"/>
              <w:spacing w:line="268" w:lineRule="exact"/>
              <w:ind w:firstLine="75"/>
              <w:rPr>
                <w:rFonts w:ascii="Times New Roman" w:hAnsi="Times New Roman" w:cs="Times New Roman"/>
                <w:sz w:val="28"/>
              </w:rPr>
            </w:pPr>
          </w:p>
          <w:p w14:paraId="5B9D4A54" w14:textId="77777777" w:rsidR="001E03C5" w:rsidRPr="00A82CA1" w:rsidRDefault="001E03C5" w:rsidP="00A82CA1">
            <w:pPr>
              <w:pStyle w:val="TableParagraph"/>
              <w:spacing w:line="268" w:lineRule="exact"/>
              <w:rPr>
                <w:rFonts w:ascii="Times New Roman" w:hAnsi="Times New Roman" w:cs="Times New Roman"/>
                <w:sz w:val="24"/>
                <w:szCs w:val="20"/>
              </w:rPr>
            </w:pPr>
            <w:r w:rsidRPr="005674EB">
              <w:rPr>
                <w:rFonts w:ascii="Times New Roman" w:hAnsi="Times New Roman" w:cs="Times New Roman"/>
                <w:b/>
                <w:sz w:val="28"/>
              </w:rPr>
              <w:t>OSIB:</w:t>
            </w:r>
            <w:r w:rsidR="00A82CA1">
              <w:rPr>
                <w:rFonts w:ascii="Times New Roman" w:hAnsi="Times New Roman" w:cs="Times New Roman"/>
                <w:b/>
                <w:sz w:val="28"/>
              </w:rPr>
              <w:t xml:space="preserve"> </w:t>
            </w:r>
            <w:r w:rsidRPr="0030085B">
              <w:rPr>
                <w:rFonts w:ascii="Times New Roman" w:hAnsi="Times New Roman" w:cs="Times New Roman"/>
                <w:sz w:val="24"/>
                <w:szCs w:val="20"/>
              </w:rPr>
              <w:t>An officer Screening and Interviewing Board (OSIB) is projected to convene TBA to interview and/all qualified applicants.</w:t>
            </w:r>
          </w:p>
        </w:tc>
      </w:tr>
      <w:tr w:rsidR="00A02AF1" w:rsidRPr="00214014" w14:paraId="4B5AEDA1" w14:textId="77777777" w:rsidTr="00A13098">
        <w:trPr>
          <w:trHeight w:hRule="exact" w:val="2975"/>
        </w:trPr>
        <w:tc>
          <w:tcPr>
            <w:tcW w:w="11698" w:type="dxa"/>
          </w:tcPr>
          <w:p w14:paraId="00F07E04" w14:textId="77777777" w:rsidR="0030085B" w:rsidRPr="00AE30BB" w:rsidRDefault="001E03C5" w:rsidP="00A82CA1">
            <w:pPr>
              <w:pStyle w:val="TableParagraph"/>
              <w:rPr>
                <w:rFonts w:ascii="Times New Roman" w:hAnsi="Times New Roman" w:cs="Times New Roman"/>
                <w:sz w:val="24"/>
                <w:szCs w:val="24"/>
              </w:rPr>
            </w:pPr>
            <w:r w:rsidRPr="005674EB">
              <w:rPr>
                <w:rFonts w:ascii="Times New Roman" w:hAnsi="Times New Roman" w:cs="Times New Roman"/>
                <w:b/>
                <w:sz w:val="28"/>
              </w:rPr>
              <w:lastRenderedPageBreak/>
              <w:t>APPLICATION PROCEDURES:</w:t>
            </w:r>
            <w:r w:rsidR="00A82CA1">
              <w:rPr>
                <w:rFonts w:ascii="Times New Roman" w:hAnsi="Times New Roman" w:cs="Times New Roman"/>
                <w:b/>
                <w:sz w:val="28"/>
              </w:rPr>
              <w:t xml:space="preserve"> </w:t>
            </w:r>
            <w:r w:rsidRPr="00AE30BB">
              <w:rPr>
                <w:rFonts w:ascii="Times New Roman" w:hAnsi="Times New Roman" w:cs="Times New Roman"/>
                <w:sz w:val="24"/>
                <w:szCs w:val="24"/>
              </w:rPr>
              <w:t xml:space="preserve">Packages must be received no later than close of business on vacancy announcement closing date.  Applicants will prepare and </w:t>
            </w:r>
            <w:r w:rsidR="0030085B" w:rsidRPr="00AE30BB">
              <w:rPr>
                <w:rFonts w:ascii="Times New Roman" w:hAnsi="Times New Roman" w:cs="Times New Roman"/>
                <w:sz w:val="24"/>
                <w:szCs w:val="24"/>
              </w:rPr>
              <w:t>email their</w:t>
            </w:r>
            <w:r w:rsidRPr="00AE30BB">
              <w:rPr>
                <w:rFonts w:ascii="Times New Roman" w:hAnsi="Times New Roman" w:cs="Times New Roman"/>
                <w:sz w:val="24"/>
                <w:szCs w:val="24"/>
              </w:rPr>
              <w:t xml:space="preserve"> application package </w:t>
            </w:r>
            <w:r w:rsidR="0030085B" w:rsidRPr="00AE30BB">
              <w:rPr>
                <w:rFonts w:ascii="Times New Roman" w:hAnsi="Times New Roman" w:cs="Times New Roman"/>
                <w:sz w:val="24"/>
                <w:szCs w:val="24"/>
              </w:rPr>
              <w:t xml:space="preserve">in a PDF Portfolio </w:t>
            </w:r>
            <w:r w:rsidRPr="00AE30BB">
              <w:rPr>
                <w:rFonts w:ascii="Times New Roman" w:hAnsi="Times New Roman" w:cs="Times New Roman"/>
                <w:sz w:val="24"/>
                <w:szCs w:val="24"/>
              </w:rPr>
              <w:t xml:space="preserve">to include </w:t>
            </w:r>
            <w:proofErr w:type="gramStart"/>
            <w:r w:rsidRPr="00AE30BB">
              <w:rPr>
                <w:rFonts w:ascii="Times New Roman" w:hAnsi="Times New Roman" w:cs="Times New Roman"/>
                <w:sz w:val="24"/>
                <w:szCs w:val="24"/>
              </w:rPr>
              <w:t>all of</w:t>
            </w:r>
            <w:proofErr w:type="gramEnd"/>
            <w:r w:rsidRPr="00AE30BB">
              <w:rPr>
                <w:rFonts w:ascii="Times New Roman" w:hAnsi="Times New Roman" w:cs="Times New Roman"/>
                <w:sz w:val="24"/>
                <w:szCs w:val="24"/>
              </w:rPr>
              <w:t xml:space="preserve"> the following: </w:t>
            </w:r>
          </w:p>
          <w:p w14:paraId="251F0BAA" w14:textId="77777777" w:rsidR="001E03C5" w:rsidRPr="00AE30BB" w:rsidRDefault="001E03C5"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Cover Letter</w:t>
            </w:r>
          </w:p>
          <w:p w14:paraId="330F32AE" w14:textId="77777777" w:rsidR="001E03C5" w:rsidRPr="00AE30BB" w:rsidRDefault="001E03C5"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Resume</w:t>
            </w:r>
          </w:p>
          <w:p w14:paraId="69180BD9" w14:textId="5099C602" w:rsidR="001E03C5" w:rsidRPr="00AE30BB" w:rsidRDefault="001E03C5"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 xml:space="preserve">One (1) copy of AF Form 24 - Application of Appointment as Reserves of the Air Force </w:t>
            </w:r>
          </w:p>
          <w:p w14:paraId="5A8B62BA" w14:textId="77777777" w:rsidR="001E03C5" w:rsidRPr="00AE30BB" w:rsidRDefault="001E03C5"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Unofficial college transcripts</w:t>
            </w:r>
          </w:p>
          <w:p w14:paraId="244F707A" w14:textId="2D99CBE7" w:rsidR="001E03C5" w:rsidRPr="00AE30BB" w:rsidRDefault="00AE30BB" w:rsidP="001E03C5">
            <w:pPr>
              <w:pStyle w:val="TableParagraph"/>
              <w:numPr>
                <w:ilvl w:val="0"/>
                <w:numId w:val="2"/>
              </w:numPr>
              <w:rPr>
                <w:rFonts w:ascii="Times New Roman" w:hAnsi="Times New Roman" w:cs="Times New Roman"/>
                <w:sz w:val="24"/>
                <w:szCs w:val="24"/>
              </w:rPr>
            </w:pPr>
            <w:r w:rsidRPr="00AE30BB">
              <w:rPr>
                <w:rFonts w:ascii="Times New Roman" w:hAnsi="Times New Roman" w:cs="Times New Roman"/>
                <w:sz w:val="24"/>
                <w:szCs w:val="24"/>
              </w:rPr>
              <w:t>Last three (3) EP</w:t>
            </w:r>
            <w:r w:rsidR="005A5B4A">
              <w:rPr>
                <w:rFonts w:ascii="Times New Roman" w:hAnsi="Times New Roman" w:cs="Times New Roman"/>
                <w:sz w:val="24"/>
                <w:szCs w:val="24"/>
              </w:rPr>
              <w:t>B</w:t>
            </w:r>
            <w:r w:rsidRPr="00AE30BB">
              <w:rPr>
                <w:rFonts w:ascii="Times New Roman" w:hAnsi="Times New Roman" w:cs="Times New Roman"/>
                <w:sz w:val="24"/>
                <w:szCs w:val="24"/>
              </w:rPr>
              <w:t>s if applicable</w:t>
            </w:r>
          </w:p>
          <w:p w14:paraId="169ACA98" w14:textId="77777777" w:rsidR="002355C0" w:rsidRPr="00214014" w:rsidRDefault="002355C0" w:rsidP="002355C0">
            <w:pPr>
              <w:pStyle w:val="TableParagraph"/>
              <w:spacing w:before="194"/>
              <w:rPr>
                <w:rFonts w:ascii="Times New Roman" w:hAnsi="Times New Roman" w:cs="Times New Roman"/>
                <w:b/>
                <w:sz w:val="28"/>
              </w:rPr>
            </w:pPr>
          </w:p>
        </w:tc>
      </w:tr>
      <w:tr w:rsidR="00A02AF1" w:rsidRPr="00214014" w14:paraId="0720E87C" w14:textId="77777777" w:rsidTr="00FE45CD">
        <w:trPr>
          <w:trHeight w:hRule="exact" w:val="2912"/>
        </w:trPr>
        <w:tc>
          <w:tcPr>
            <w:tcW w:w="11698" w:type="dxa"/>
          </w:tcPr>
          <w:p w14:paraId="7A5B0D1B" w14:textId="77777777" w:rsidR="00761676" w:rsidRDefault="00761676" w:rsidP="00761676">
            <w:pPr>
              <w:pStyle w:val="TableParagraph"/>
              <w:spacing w:before="2"/>
              <w:rPr>
                <w:rFonts w:ascii="Times New Roman" w:hAnsi="Times New Roman" w:cs="Times New Roman"/>
                <w:b/>
                <w:sz w:val="28"/>
                <w:szCs w:val="28"/>
              </w:rPr>
            </w:pPr>
            <w:r w:rsidRPr="00D729B4">
              <w:rPr>
                <w:rFonts w:ascii="Times New Roman" w:hAnsi="Times New Roman" w:cs="Times New Roman"/>
                <w:b/>
                <w:sz w:val="28"/>
                <w:szCs w:val="28"/>
              </w:rPr>
              <w:t>EMAIL APPLICATION TO:</w:t>
            </w:r>
          </w:p>
          <w:p w14:paraId="3C62817B" w14:textId="77777777" w:rsidR="00E00065" w:rsidRDefault="00E00065" w:rsidP="00A14FCD">
            <w:pPr>
              <w:rPr>
                <w:rFonts w:ascii="Times New Roman" w:hAnsi="Times New Roman" w:cs="Times New Roman"/>
                <w:sz w:val="24"/>
              </w:rPr>
            </w:pPr>
          </w:p>
          <w:p w14:paraId="2A0E1FC1" w14:textId="77777777" w:rsidR="00FE45CD" w:rsidRDefault="00FE45CD" w:rsidP="00FE45CD">
            <w:pPr>
              <w:rPr>
                <w:rFonts w:ascii="Times New Roman" w:hAnsi="Times New Roman" w:cs="Times New Roman"/>
                <w:sz w:val="24"/>
              </w:rPr>
            </w:pPr>
          </w:p>
          <w:p w14:paraId="7AE5014E" w14:textId="77777777" w:rsidR="00FE45CD" w:rsidRPr="00BE6655" w:rsidRDefault="00D30AC7" w:rsidP="00FE45CD">
            <w:pPr>
              <w:rPr>
                <w:rFonts w:ascii="Times New Roman" w:eastAsia="Times New Roman" w:hAnsi="Times New Roman" w:cs="Times New Roman"/>
                <w:sz w:val="20"/>
                <w:szCs w:val="20"/>
              </w:rPr>
            </w:pPr>
            <w:hyperlink r:id="rId11" w:history="1">
              <w:r w:rsidR="00FE45CD" w:rsidRPr="00BE6655">
                <w:rPr>
                  <w:rFonts w:ascii="Times New Roman" w:eastAsia="Times New Roman" w:hAnsi="Times New Roman" w:cs="Times New Roman"/>
                  <w:color w:val="0000FF" w:themeColor="hyperlink"/>
                  <w:u w:val="single"/>
                </w:rPr>
                <w:t>rheannea.ammann@us.af.mil</w:t>
              </w:r>
            </w:hyperlink>
            <w:r w:rsidR="00FE45CD" w:rsidRPr="00BE6655">
              <w:rPr>
                <w:rFonts w:ascii="Times New Roman" w:eastAsia="Times New Roman" w:hAnsi="Times New Roman" w:cs="Times New Roman"/>
                <w:sz w:val="20"/>
                <w:szCs w:val="20"/>
              </w:rPr>
              <w:t xml:space="preserve"> </w:t>
            </w:r>
          </w:p>
          <w:p w14:paraId="3E701781" w14:textId="77777777" w:rsidR="00FE45CD" w:rsidRPr="00BE6655" w:rsidRDefault="00FE45CD" w:rsidP="00FE45CD">
            <w:pPr>
              <w:rPr>
                <w:rFonts w:ascii="Times New Roman" w:eastAsia="Times New Roman" w:hAnsi="Times New Roman" w:cs="Times New Roman"/>
                <w:sz w:val="20"/>
                <w:szCs w:val="20"/>
              </w:rPr>
            </w:pPr>
          </w:p>
          <w:p w14:paraId="6D42879A" w14:textId="77777777" w:rsidR="00FE45CD" w:rsidRPr="00BE6655" w:rsidRDefault="00FE45CD" w:rsidP="00FE45CD">
            <w:pPr>
              <w:rPr>
                <w:rFonts w:ascii="Times New Roman" w:eastAsia="Times New Roman" w:hAnsi="Times New Roman" w:cs="Times New Roman"/>
                <w:sz w:val="24"/>
                <w:szCs w:val="24"/>
              </w:rPr>
            </w:pPr>
            <w:r w:rsidRPr="00BE6655">
              <w:rPr>
                <w:rFonts w:ascii="Times New Roman" w:eastAsia="Times New Roman" w:hAnsi="Times New Roman" w:cs="Times New Roman"/>
                <w:sz w:val="24"/>
                <w:szCs w:val="24"/>
              </w:rPr>
              <w:t xml:space="preserve">*Packages will </w:t>
            </w:r>
            <w:r w:rsidRPr="00BE6655">
              <w:rPr>
                <w:rFonts w:ascii="Times New Roman" w:eastAsia="Times New Roman" w:hAnsi="Times New Roman" w:cs="Times New Roman"/>
                <w:b/>
                <w:bCs/>
                <w:sz w:val="24"/>
                <w:szCs w:val="24"/>
              </w:rPr>
              <w:t>NOT</w:t>
            </w:r>
            <w:r w:rsidRPr="00BE6655">
              <w:rPr>
                <w:rFonts w:ascii="Times New Roman" w:eastAsia="Times New Roman" w:hAnsi="Times New Roman" w:cs="Times New Roman"/>
                <w:sz w:val="24"/>
                <w:szCs w:val="24"/>
              </w:rPr>
              <w:t xml:space="preserve"> be accepted if they are not in one PDF portfolio with all required documents prior to submission*</w:t>
            </w:r>
          </w:p>
          <w:p w14:paraId="2C5913AF" w14:textId="77777777" w:rsidR="00FE45CD" w:rsidRPr="00BE6655" w:rsidRDefault="00FE45CD" w:rsidP="00FE45CD">
            <w:pPr>
              <w:rPr>
                <w:rFonts w:ascii="Times New Roman" w:eastAsia="Times New Roman" w:hAnsi="Times New Roman" w:cs="Times New Roman"/>
                <w:sz w:val="24"/>
                <w:szCs w:val="24"/>
              </w:rPr>
            </w:pPr>
          </w:p>
          <w:p w14:paraId="661678B0" w14:textId="7054FA69" w:rsidR="00FE45CD" w:rsidRPr="00751BCF" w:rsidRDefault="00FE45CD" w:rsidP="00FE45CD">
            <w:pPr>
              <w:rPr>
                <w:rFonts w:ascii="Times New Roman" w:hAnsi="Times New Roman" w:cs="Times New Roman"/>
                <w:sz w:val="24"/>
              </w:rPr>
            </w:pPr>
            <w:r w:rsidRPr="00BE6655">
              <w:rPr>
                <w:rFonts w:ascii="Times New Roman" w:eastAsia="Times New Roman" w:hAnsi="Times New Roman" w:cs="Times New Roman"/>
                <w:sz w:val="24"/>
                <w:szCs w:val="24"/>
              </w:rPr>
              <w:t>Any questions or concerns please contact SrA Rheannea Ammann 315-233-2149/rheannea.ammann@us.af.mil</w:t>
            </w:r>
          </w:p>
        </w:tc>
      </w:tr>
    </w:tbl>
    <w:p w14:paraId="148389C8" w14:textId="77777777" w:rsidR="00A8161F" w:rsidRPr="00214014" w:rsidRDefault="00A8161F">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A37B" w14:textId="77777777" w:rsidR="00C82BAB" w:rsidRDefault="00C82BAB">
      <w:r>
        <w:separator/>
      </w:r>
    </w:p>
  </w:endnote>
  <w:endnote w:type="continuationSeparator" w:id="0">
    <w:p w14:paraId="77D19751" w14:textId="77777777" w:rsidR="00C82BAB" w:rsidRDefault="00C8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9365"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47189BED" wp14:editId="1622C0F2">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C254"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89BED"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4E50C254"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81FE" w14:textId="77777777" w:rsidR="00C82BAB" w:rsidRDefault="00C82BAB">
      <w:r>
        <w:separator/>
      </w:r>
    </w:p>
  </w:footnote>
  <w:footnote w:type="continuationSeparator" w:id="0">
    <w:p w14:paraId="43458BF8" w14:textId="77777777" w:rsidR="00C82BAB" w:rsidRDefault="00C82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597833691">
    <w:abstractNumId w:val="1"/>
  </w:num>
  <w:num w:numId="2" w16cid:durableId="67119561">
    <w:abstractNumId w:val="0"/>
  </w:num>
  <w:num w:numId="3" w16cid:durableId="1206718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21098"/>
    <w:rsid w:val="00052DB7"/>
    <w:rsid w:val="0007144A"/>
    <w:rsid w:val="00132F3D"/>
    <w:rsid w:val="00156881"/>
    <w:rsid w:val="001E03C5"/>
    <w:rsid w:val="002011E6"/>
    <w:rsid w:val="00214014"/>
    <w:rsid w:val="002355C0"/>
    <w:rsid w:val="002B3506"/>
    <w:rsid w:val="002D523A"/>
    <w:rsid w:val="0030085B"/>
    <w:rsid w:val="00352D15"/>
    <w:rsid w:val="003958CE"/>
    <w:rsid w:val="003F7661"/>
    <w:rsid w:val="00436CA6"/>
    <w:rsid w:val="004607CB"/>
    <w:rsid w:val="00461A3C"/>
    <w:rsid w:val="004D2FC0"/>
    <w:rsid w:val="00556AF6"/>
    <w:rsid w:val="00597A2C"/>
    <w:rsid w:val="005A5B4A"/>
    <w:rsid w:val="005D529B"/>
    <w:rsid w:val="00601D17"/>
    <w:rsid w:val="006051C6"/>
    <w:rsid w:val="006A1056"/>
    <w:rsid w:val="006C0CAB"/>
    <w:rsid w:val="0073383C"/>
    <w:rsid w:val="00751BCF"/>
    <w:rsid w:val="00752915"/>
    <w:rsid w:val="00761676"/>
    <w:rsid w:val="00763B1D"/>
    <w:rsid w:val="007A0A75"/>
    <w:rsid w:val="00836160"/>
    <w:rsid w:val="00892CFC"/>
    <w:rsid w:val="008D72ED"/>
    <w:rsid w:val="008E1DE2"/>
    <w:rsid w:val="00941560"/>
    <w:rsid w:val="00946204"/>
    <w:rsid w:val="00A02AF1"/>
    <w:rsid w:val="00A13098"/>
    <w:rsid w:val="00A14FCD"/>
    <w:rsid w:val="00A55051"/>
    <w:rsid w:val="00A64E49"/>
    <w:rsid w:val="00A650DB"/>
    <w:rsid w:val="00A8002E"/>
    <w:rsid w:val="00A8161F"/>
    <w:rsid w:val="00A82CA1"/>
    <w:rsid w:val="00A9662E"/>
    <w:rsid w:val="00AB0CFF"/>
    <w:rsid w:val="00AB6376"/>
    <w:rsid w:val="00AE30BB"/>
    <w:rsid w:val="00B65656"/>
    <w:rsid w:val="00B94AD0"/>
    <w:rsid w:val="00BC639C"/>
    <w:rsid w:val="00BE22E0"/>
    <w:rsid w:val="00C063A6"/>
    <w:rsid w:val="00C06A60"/>
    <w:rsid w:val="00C3321F"/>
    <w:rsid w:val="00C82BAB"/>
    <w:rsid w:val="00C86B7E"/>
    <w:rsid w:val="00CA3438"/>
    <w:rsid w:val="00D070DA"/>
    <w:rsid w:val="00D16E65"/>
    <w:rsid w:val="00D30AC7"/>
    <w:rsid w:val="00D82E01"/>
    <w:rsid w:val="00DB3E8E"/>
    <w:rsid w:val="00DC7A2A"/>
    <w:rsid w:val="00DD2929"/>
    <w:rsid w:val="00E00065"/>
    <w:rsid w:val="00E330D4"/>
    <w:rsid w:val="00E53541"/>
    <w:rsid w:val="00F224C1"/>
    <w:rsid w:val="00F25E59"/>
    <w:rsid w:val="00F513A6"/>
    <w:rsid w:val="00F53F7E"/>
    <w:rsid w:val="00F74539"/>
    <w:rsid w:val="00F8107A"/>
    <w:rsid w:val="00F87C1A"/>
    <w:rsid w:val="00FA3723"/>
    <w:rsid w:val="00FE1CC8"/>
    <w:rsid w:val="00FE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03E173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nnea.ammann@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DB502-B99A-40B8-825C-FBEA91F738E8}">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EAAC580A-F558-4A1B-B2C6-E94310155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87551-B24F-4CD4-9DBF-458845583AFE}">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AMMANN, RHEANNEA C SrA USAF ANG 174 FSS/FSOX</cp:lastModifiedBy>
  <cp:revision>6</cp:revision>
  <dcterms:created xsi:type="dcterms:W3CDTF">2023-09-27T11:22:00Z</dcterms:created>
  <dcterms:modified xsi:type="dcterms:W3CDTF">2023-09-27T11:42:00Z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