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ayout w:type="fixed"/>
        <w:tblLook w:val="04A0" w:firstRow="1" w:lastRow="0" w:firstColumn="1" w:lastColumn="0" w:noHBand="0" w:noVBand="1"/>
      </w:tblPr>
      <w:tblGrid>
        <w:gridCol w:w="4135"/>
        <w:gridCol w:w="2647"/>
        <w:gridCol w:w="2663"/>
      </w:tblGrid>
      <w:tr w:rsidR="006C3562" w:rsidRPr="007E511F" w14:paraId="7DDE9E98" w14:textId="77777777" w:rsidTr="00E3521F">
        <w:trPr>
          <w:trHeight w:val="440"/>
        </w:trPr>
        <w:tc>
          <w:tcPr>
            <w:tcW w:w="9445"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00E3521F">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State">
              <w:smartTag w:uri="urn:schemas-microsoft-com:office:smarttags" w:element="place">
                <w:r w:rsidRPr="6AD02670">
                  <w:rPr>
                    <w:rFonts w:ascii="TimesNewRomanPSMT" w:eastAsia="TimesNewRomanPSMT" w:hAnsi="TimesNewRomanPSMT" w:cs="TimesNewRomanPSMT"/>
                    <w:b/>
                    <w:bCs/>
                  </w:rPr>
                  <w:t>NEW YORK AIR NATIONAL GUARD</w:t>
                </w:r>
              </w:smartTag>
            </w:smartTag>
          </w:p>
          <w:p w14:paraId="390EE225" w14:textId="04D49D1E"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w:t>
            </w:r>
            <w:r w:rsidR="006A2F5A">
              <w:rPr>
                <w:rFonts w:ascii="TimesNewRomanPSMT" w:eastAsia="TimesNewRomanPSMT" w:hAnsi="TimesNewRomanPSMT" w:cs="TimesNewRomanPSMT"/>
              </w:rPr>
              <w:t>7</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w:t>
            </w:r>
            <w:r w:rsidR="006A2F5A">
              <w:rPr>
                <w:rFonts w:ascii="TimesNewRomanPSMT" w:eastAsia="TimesNewRomanPSMT" w:hAnsi="TimesNewRomanPSMT" w:cs="TimesNewRomanPSMT"/>
              </w:rPr>
              <w:t>Attack</w:t>
            </w:r>
            <w:r w:rsidRPr="6AD02670">
              <w:rPr>
                <w:rFonts w:ascii="TimesNewRomanPSMT" w:eastAsia="TimesNewRomanPSMT" w:hAnsi="TimesNewRomanPSMT" w:cs="TimesNewRomanPSMT"/>
              </w:rPr>
              <w:t xml:space="preserve"> Wing</w:t>
            </w:r>
          </w:p>
          <w:p w14:paraId="0B067073" w14:textId="065D719B" w:rsidR="006C3562" w:rsidRPr="00B77B9C" w:rsidRDefault="006A2F5A" w:rsidP="6AD02670">
            <w:pPr>
              <w:rPr>
                <w:rFonts w:ascii="TimesNewRomanPSMT" w:eastAsia="TimesNewRomanPSMT" w:hAnsi="TimesNewRomanPSMT" w:cs="TimesNewRomanPSMT"/>
              </w:rPr>
            </w:pPr>
            <w:r>
              <w:rPr>
                <w:rFonts w:ascii="TimesNewRomanPSMT" w:eastAsia="TimesNewRomanPSMT" w:hAnsi="TimesNewRomanPSMT" w:cs="TimesNewRomanPSMT"/>
              </w:rPr>
              <w:t>9910 Blewett Ave</w:t>
            </w:r>
          </w:p>
          <w:p w14:paraId="11149870" w14:textId="2BEC889B" w:rsidR="006C3562" w:rsidRPr="00FE7320" w:rsidRDefault="006A2F5A" w:rsidP="006A2F5A">
            <w:pPr>
              <w:rPr>
                <w:rFonts w:ascii="TimesNewRomanPSMT" w:eastAsia="TimesNewRomanPSMT" w:hAnsi="TimesNewRomanPSMT" w:cs="TimesNewRomanPSMT"/>
                <w:b/>
                <w:bCs/>
                <w:sz w:val="24"/>
                <w:szCs w:val="24"/>
              </w:rPr>
            </w:pPr>
            <w:r>
              <w:rPr>
                <w:rFonts w:ascii="TimesNewRomanPSMT" w:eastAsia="TimesNewRomanPSMT" w:hAnsi="TimesNewRomanPSMT" w:cs="TimesNewRomanPSMT"/>
              </w:rPr>
              <w:t>Niagara Falls</w:t>
            </w:r>
            <w:r w:rsidR="006C3562" w:rsidRPr="6AD02670">
              <w:rPr>
                <w:rFonts w:ascii="TimesNewRomanPSMT" w:eastAsia="TimesNewRomanPSMT" w:hAnsi="TimesNewRomanPSMT" w:cs="TimesNewRomanPSMT"/>
              </w:rPr>
              <w:t xml:space="preserve">, NY </w:t>
            </w:r>
            <w:r>
              <w:rPr>
                <w:rFonts w:ascii="TimesNewRomanPSMT" w:eastAsia="TimesNewRomanPSMT" w:hAnsi="TimesNewRomanPSMT" w:cs="TimesNewRomanPSMT"/>
              </w:rPr>
              <w:t>14103</w:t>
            </w:r>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2663" w:type="dxa"/>
          </w:tcPr>
          <w:p w14:paraId="5C0FEFDB" w14:textId="53AA595E" w:rsidR="006C3562" w:rsidRPr="00FF2251" w:rsidRDefault="006A2F5A" w:rsidP="006A2F5A">
            <w:pPr>
              <w:jc w:val="cente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 xml:space="preserve">NF </w:t>
            </w:r>
            <w:r w:rsidR="00E3521F">
              <w:rPr>
                <w:rFonts w:ascii="TimesNewRomanPSMT" w:eastAsia="TimesNewRomanPSMT" w:hAnsi="TimesNewRomanPSMT" w:cs="TimesNewRomanPSMT"/>
                <w:b/>
                <w:bCs/>
                <w:sz w:val="24"/>
                <w:szCs w:val="24"/>
              </w:rPr>
              <w:t>2</w:t>
            </w:r>
            <w:r w:rsidR="00651D66">
              <w:rPr>
                <w:rFonts w:ascii="TimesNewRomanPSMT" w:eastAsia="TimesNewRomanPSMT" w:hAnsi="TimesNewRomanPSMT" w:cs="TimesNewRomanPSMT"/>
                <w:b/>
                <w:bCs/>
                <w:sz w:val="24"/>
                <w:szCs w:val="24"/>
              </w:rPr>
              <w:t>4</w:t>
            </w:r>
            <w:r w:rsidR="00E3521F">
              <w:rPr>
                <w:rFonts w:ascii="TimesNewRomanPSMT" w:eastAsia="TimesNewRomanPSMT" w:hAnsi="TimesNewRomanPSMT" w:cs="TimesNewRomanPSMT"/>
                <w:b/>
                <w:bCs/>
                <w:sz w:val="24"/>
                <w:szCs w:val="24"/>
              </w:rPr>
              <w:t>-</w:t>
            </w:r>
            <w:r w:rsidR="00651D66">
              <w:rPr>
                <w:rFonts w:ascii="TimesNewRomanPSMT" w:eastAsia="TimesNewRomanPSMT" w:hAnsi="TimesNewRomanPSMT" w:cs="TimesNewRomanPSMT"/>
                <w:b/>
                <w:bCs/>
                <w:sz w:val="24"/>
                <w:szCs w:val="24"/>
              </w:rPr>
              <w:t>0</w:t>
            </w:r>
            <w:r w:rsidR="00327C53">
              <w:rPr>
                <w:rFonts w:ascii="TimesNewRomanPSMT" w:eastAsia="TimesNewRomanPSMT" w:hAnsi="TimesNewRomanPSMT" w:cs="TimesNewRomanPSMT"/>
                <w:b/>
                <w:bCs/>
                <w:sz w:val="24"/>
                <w:szCs w:val="24"/>
              </w:rPr>
              <w:t>2</w:t>
            </w:r>
          </w:p>
        </w:tc>
      </w:tr>
      <w:tr w:rsidR="006C3562" w:rsidRPr="007E511F" w14:paraId="78B3D4BB" w14:textId="77777777" w:rsidTr="00E3521F">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2663" w:type="dxa"/>
          </w:tcPr>
          <w:p w14:paraId="60A01789" w14:textId="55ED7538" w:rsidR="006C3562" w:rsidRPr="00FE7320" w:rsidRDefault="00651D66" w:rsidP="006A2F5A">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26</w:t>
            </w:r>
            <w:r w:rsidR="00327C53">
              <w:rPr>
                <w:rFonts w:ascii="TimesNewRomanPSMT" w:eastAsia="TimesNewRomanPSMT" w:hAnsi="TimesNewRomanPSMT" w:cs="TimesNewRomanPSMT"/>
                <w:sz w:val="24"/>
                <w:szCs w:val="24"/>
              </w:rPr>
              <w:t xml:space="preserve"> </w:t>
            </w:r>
            <w:r>
              <w:rPr>
                <w:rFonts w:ascii="TimesNewRomanPSMT" w:eastAsia="TimesNewRomanPSMT" w:hAnsi="TimesNewRomanPSMT" w:cs="TimesNewRomanPSMT"/>
                <w:sz w:val="24"/>
                <w:szCs w:val="24"/>
              </w:rPr>
              <w:t>October</w:t>
            </w:r>
            <w:r w:rsidR="00F842A3">
              <w:rPr>
                <w:rFonts w:ascii="TimesNewRomanPSMT" w:eastAsia="TimesNewRomanPSMT" w:hAnsi="TimesNewRomanPSMT" w:cs="TimesNewRomanPSMT"/>
                <w:sz w:val="24"/>
                <w:szCs w:val="24"/>
              </w:rPr>
              <w:t xml:space="preserve"> </w:t>
            </w:r>
            <w:r w:rsidR="00E3521F">
              <w:rPr>
                <w:rFonts w:ascii="TimesNewRomanPSMT" w:eastAsia="TimesNewRomanPSMT" w:hAnsi="TimesNewRomanPSMT" w:cs="TimesNewRomanPSMT"/>
                <w:sz w:val="24"/>
                <w:szCs w:val="24"/>
              </w:rPr>
              <w:t>202</w:t>
            </w:r>
            <w:r w:rsidR="00F842A3">
              <w:rPr>
                <w:rFonts w:ascii="TimesNewRomanPSMT" w:eastAsia="TimesNewRomanPSMT" w:hAnsi="TimesNewRomanPSMT" w:cs="TimesNewRomanPSMT"/>
                <w:sz w:val="24"/>
                <w:szCs w:val="24"/>
              </w:rPr>
              <w:t>3</w:t>
            </w:r>
          </w:p>
        </w:tc>
      </w:tr>
      <w:tr w:rsidR="006C3562" w:rsidRPr="007E511F" w14:paraId="53C2F2DF" w14:textId="77777777" w:rsidTr="00E3521F">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2663" w:type="dxa"/>
          </w:tcPr>
          <w:p w14:paraId="079AABF1" w14:textId="046517FC" w:rsidR="006C3562" w:rsidRPr="00B77B9C" w:rsidRDefault="00687266" w:rsidP="006A2F5A">
            <w:pPr>
              <w:jc w:val="center"/>
              <w:rPr>
                <w:rFonts w:ascii="TimesNewRomanPSMT" w:eastAsia="TimesNewRomanPSMT" w:hAnsi="TimesNewRomanPSMT" w:cs="TimesNewRomanPSMT"/>
                <w:color w:val="FF0000"/>
                <w:sz w:val="24"/>
                <w:szCs w:val="24"/>
              </w:rPr>
            </w:pPr>
            <w:r>
              <w:rPr>
                <w:rFonts w:ascii="TimesNewRomanPSMT" w:eastAsia="TimesNewRomanPSMT" w:hAnsi="TimesNewRomanPSMT" w:cs="TimesNewRomanPSMT"/>
                <w:color w:val="FF0000"/>
                <w:sz w:val="24"/>
                <w:szCs w:val="24"/>
              </w:rPr>
              <w:t>1</w:t>
            </w:r>
            <w:r w:rsidR="00651D66">
              <w:rPr>
                <w:rFonts w:ascii="TimesNewRomanPSMT" w:eastAsia="TimesNewRomanPSMT" w:hAnsi="TimesNewRomanPSMT" w:cs="TimesNewRomanPSMT"/>
                <w:color w:val="FF0000"/>
                <w:sz w:val="24"/>
                <w:szCs w:val="24"/>
              </w:rPr>
              <w:t>4</w:t>
            </w:r>
            <w:r w:rsidR="00E3521F">
              <w:rPr>
                <w:rFonts w:ascii="TimesNewRomanPSMT" w:eastAsia="TimesNewRomanPSMT" w:hAnsi="TimesNewRomanPSMT" w:cs="TimesNewRomanPSMT"/>
                <w:color w:val="FF0000"/>
                <w:sz w:val="24"/>
                <w:szCs w:val="24"/>
              </w:rPr>
              <w:t xml:space="preserve"> </w:t>
            </w:r>
            <w:r w:rsidR="00651D66">
              <w:rPr>
                <w:rFonts w:ascii="TimesNewRomanPSMT" w:eastAsia="TimesNewRomanPSMT" w:hAnsi="TimesNewRomanPSMT" w:cs="TimesNewRomanPSMT"/>
                <w:color w:val="FF0000"/>
                <w:sz w:val="24"/>
                <w:szCs w:val="24"/>
              </w:rPr>
              <w:t>December</w:t>
            </w:r>
            <w:r w:rsidR="00004253">
              <w:rPr>
                <w:rFonts w:ascii="TimesNewRomanPSMT" w:eastAsia="TimesNewRomanPSMT" w:hAnsi="TimesNewRomanPSMT" w:cs="TimesNewRomanPSMT"/>
                <w:color w:val="FF0000"/>
                <w:sz w:val="24"/>
                <w:szCs w:val="24"/>
              </w:rPr>
              <w:t xml:space="preserve"> </w:t>
            </w:r>
            <w:r w:rsidR="00E3521F">
              <w:rPr>
                <w:rFonts w:ascii="TimesNewRomanPSMT" w:eastAsia="TimesNewRomanPSMT" w:hAnsi="TimesNewRomanPSMT" w:cs="TimesNewRomanPSMT"/>
                <w:color w:val="FF0000"/>
                <w:sz w:val="24"/>
                <w:szCs w:val="24"/>
              </w:rPr>
              <w:t>202</w:t>
            </w:r>
            <w:r w:rsidR="00F842A3">
              <w:rPr>
                <w:rFonts w:ascii="TimesNewRomanPSMT" w:eastAsia="TimesNewRomanPSMT" w:hAnsi="TimesNewRomanPSMT" w:cs="TimesNewRomanPSMT"/>
                <w:color w:val="FF0000"/>
                <w:sz w:val="24"/>
                <w:szCs w:val="24"/>
              </w:rPr>
              <w:t>3</w:t>
            </w:r>
          </w:p>
        </w:tc>
      </w:tr>
      <w:tr w:rsidR="006C3562" w:rsidRPr="007E511F" w14:paraId="194FED4F" w14:textId="77777777" w:rsidTr="00E3521F">
        <w:trPr>
          <w:trHeight w:val="494"/>
        </w:trPr>
        <w:tc>
          <w:tcPr>
            <w:tcW w:w="4135" w:type="dxa"/>
          </w:tcPr>
          <w:p w14:paraId="1BC4E538" w14:textId="14772B35" w:rsidR="006C3562" w:rsidRPr="00FE7320" w:rsidRDefault="006C3562" w:rsidP="006A2F5A">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6A2F5A">
              <w:rPr>
                <w:rFonts w:ascii="TimesNewRomanPSMT" w:eastAsia="TimesNewRomanPSMT" w:hAnsi="TimesNewRomanPSMT" w:cs="TimesNewRomanPSMT"/>
                <w:sz w:val="24"/>
                <w:szCs w:val="24"/>
              </w:rPr>
              <w:t>1</w:t>
            </w:r>
            <w:r w:rsidR="00F91A2A">
              <w:rPr>
                <w:rFonts w:ascii="TimesNewRomanPSMT" w:eastAsia="TimesNewRomanPSMT" w:hAnsi="TimesNewRomanPSMT" w:cs="TimesNewRomanPSMT"/>
                <w:sz w:val="24"/>
                <w:szCs w:val="24"/>
              </w:rPr>
              <w:t>07</w:t>
            </w:r>
            <w:r w:rsidR="00497407" w:rsidRPr="6AD02670">
              <w:rPr>
                <w:rFonts w:ascii="TimesNewRomanPSMT" w:eastAsia="TimesNewRomanPSMT" w:hAnsi="TimesNewRomanPSMT" w:cs="TimesNewRomanPSMT"/>
                <w:sz w:val="24"/>
                <w:szCs w:val="24"/>
                <w:vertAlign w:val="superscript"/>
              </w:rPr>
              <w:t>th</w:t>
            </w:r>
            <w:r w:rsidR="00327C53">
              <w:rPr>
                <w:rFonts w:ascii="TimesNewRomanPSMT" w:eastAsia="TimesNewRomanPSMT" w:hAnsi="TimesNewRomanPSMT" w:cs="TimesNewRomanPSMT"/>
                <w:sz w:val="24"/>
                <w:szCs w:val="24"/>
              </w:rPr>
              <w:t xml:space="preserve"> </w:t>
            </w:r>
            <w:r w:rsidR="00651D66">
              <w:rPr>
                <w:rFonts w:ascii="TimesNewRomanPSMT" w:eastAsia="TimesNewRomanPSMT" w:hAnsi="TimesNewRomanPSMT" w:cs="TimesNewRomanPSMT"/>
                <w:sz w:val="24"/>
                <w:szCs w:val="24"/>
              </w:rPr>
              <w:t>MSG</w:t>
            </w:r>
          </w:p>
        </w:tc>
        <w:tc>
          <w:tcPr>
            <w:tcW w:w="5310" w:type="dxa"/>
            <w:gridSpan w:val="2"/>
          </w:tcPr>
          <w:p w14:paraId="6B9A4B84" w14:textId="507440C6"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 xml:space="preserve">AFSC:  </w:t>
            </w:r>
            <w:r w:rsidR="00327C53">
              <w:rPr>
                <w:rFonts w:ascii="TimesNewRomanPSMT" w:eastAsia="TimesNewRomanPSMT" w:hAnsi="TimesNewRomanPSMT" w:cs="TimesNewRomanPSMT"/>
                <w:b/>
                <w:bCs/>
                <w:sz w:val="24"/>
                <w:szCs w:val="24"/>
              </w:rPr>
              <w:t>9</w:t>
            </w:r>
            <w:r w:rsidR="00CE3B5C">
              <w:rPr>
                <w:rFonts w:ascii="TimesNewRomanPSMT" w:eastAsia="TimesNewRomanPSMT" w:hAnsi="TimesNewRomanPSMT" w:cs="TimesNewRomanPSMT"/>
                <w:b/>
                <w:bCs/>
                <w:sz w:val="24"/>
                <w:szCs w:val="24"/>
              </w:rPr>
              <w:t>G1</w:t>
            </w:r>
            <w:r w:rsidR="00327C53">
              <w:rPr>
                <w:rFonts w:ascii="TimesNewRomanPSMT" w:eastAsia="TimesNewRomanPSMT" w:hAnsi="TimesNewRomanPSMT" w:cs="TimesNewRomanPSMT"/>
                <w:b/>
                <w:bCs/>
                <w:sz w:val="24"/>
                <w:szCs w:val="24"/>
              </w:rPr>
              <w:t>00</w:t>
            </w:r>
          </w:p>
        </w:tc>
      </w:tr>
      <w:tr w:rsidR="006C3562" w:rsidRPr="007E511F" w14:paraId="7411CBAD" w14:textId="77777777" w:rsidTr="00E3521F">
        <w:trPr>
          <w:trHeight w:val="251"/>
        </w:trPr>
        <w:tc>
          <w:tcPr>
            <w:tcW w:w="4135" w:type="dxa"/>
          </w:tcPr>
          <w:p w14:paraId="2A4FA7F9"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MAX AVAILABLE GRADE: </w:t>
            </w:r>
          </w:p>
          <w:p w14:paraId="306D39EC" w14:textId="4C986021" w:rsidR="00497407" w:rsidRPr="00651D66" w:rsidRDefault="006C3562" w:rsidP="6AD02670">
            <w:pPr>
              <w:rPr>
                <w:rFonts w:ascii="TimesNewRomanPSMT" w:eastAsia="TimesNewRomanPSMT" w:hAnsi="TimesNewRomanPSMT" w:cs="TimesNewRomanPSMT"/>
                <w:color w:val="FF0000"/>
                <w:sz w:val="24"/>
                <w:szCs w:val="24"/>
              </w:rPr>
            </w:pPr>
            <w:r w:rsidRPr="00327C53">
              <w:rPr>
                <w:rFonts w:ascii="TimesNewRomanPSMT" w:eastAsia="TimesNewRomanPSMT" w:hAnsi="TimesNewRomanPSMT" w:cs="TimesNewRomanPSMT"/>
                <w:sz w:val="24"/>
                <w:szCs w:val="24"/>
              </w:rPr>
              <w:t>Min Grade</w:t>
            </w:r>
            <w:r w:rsidR="00497407" w:rsidRPr="00327C53">
              <w:rPr>
                <w:rFonts w:ascii="TimesNewRomanPSMT" w:eastAsia="TimesNewRomanPSMT" w:hAnsi="TimesNewRomanPSMT" w:cs="TimesNewRomanPSMT"/>
                <w:sz w:val="24"/>
                <w:szCs w:val="24"/>
              </w:rPr>
              <w:t>:</w:t>
            </w:r>
            <w:r w:rsidRPr="00327C53">
              <w:rPr>
                <w:rFonts w:ascii="TimesNewRomanPSMT" w:eastAsia="TimesNewRomanPSMT" w:hAnsi="TimesNewRomanPSMT" w:cs="TimesNewRomanPSMT"/>
                <w:sz w:val="24"/>
                <w:szCs w:val="24"/>
              </w:rPr>
              <w:t xml:space="preserve"> </w:t>
            </w:r>
            <w:r w:rsidR="00327C53">
              <w:rPr>
                <w:rFonts w:ascii="TimesNewRomanPSMT" w:eastAsia="TimesNewRomanPSMT" w:hAnsi="TimesNewRomanPSMT" w:cs="TimesNewRomanPSMT"/>
                <w:sz w:val="24"/>
                <w:szCs w:val="24"/>
              </w:rPr>
              <w:t>E-</w:t>
            </w:r>
            <w:r w:rsidR="00651D66">
              <w:rPr>
                <w:rFonts w:ascii="TimesNewRomanPSMT" w:eastAsia="TimesNewRomanPSMT" w:hAnsi="TimesNewRomanPSMT" w:cs="TimesNewRomanPSMT"/>
                <w:sz w:val="24"/>
                <w:szCs w:val="24"/>
              </w:rPr>
              <w:t xml:space="preserve">8 </w:t>
            </w:r>
            <w:r w:rsidR="00651D66" w:rsidRPr="00651D66">
              <w:rPr>
                <w:rFonts w:ascii="TimesNewRomanPSMT" w:eastAsia="TimesNewRomanPSMT" w:hAnsi="TimesNewRomanPSMT" w:cs="TimesNewRomanPSMT"/>
                <w:sz w:val="24"/>
                <w:szCs w:val="24"/>
                <w:highlight w:val="yellow"/>
              </w:rPr>
              <w:t>I</w:t>
            </w:r>
            <w:r w:rsidR="00651D66" w:rsidRPr="00651D66">
              <w:rPr>
                <w:rFonts w:ascii="TimesNewRomanPSMT" w:eastAsia="TimesNewRomanPSMT" w:hAnsi="TimesNewRomanPSMT" w:cs="TimesNewRomanPSMT"/>
                <w:b/>
                <w:bCs/>
                <w:color w:val="FF0000"/>
                <w:sz w:val="24"/>
                <w:szCs w:val="24"/>
                <w:highlight w:val="yellow"/>
              </w:rPr>
              <w:t>mmediately Promotable to E9</w:t>
            </w:r>
          </w:p>
          <w:p w14:paraId="1053F11D" w14:textId="77777777" w:rsidR="006C3562" w:rsidRDefault="00656FB2" w:rsidP="00742827">
            <w:pP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Max Grade E-</w:t>
            </w:r>
            <w:r w:rsidR="00327C53">
              <w:rPr>
                <w:rFonts w:ascii="TimesNewRomanPSMT" w:eastAsia="TimesNewRomanPSMT" w:hAnsi="TimesNewRomanPSMT" w:cs="TimesNewRomanPSMT"/>
                <w:sz w:val="24"/>
                <w:szCs w:val="24"/>
              </w:rPr>
              <w:t>9</w:t>
            </w:r>
          </w:p>
          <w:p w14:paraId="0B015D36" w14:textId="0CACB2E0" w:rsidR="001526D9" w:rsidRPr="00FE7320" w:rsidRDefault="001526D9" w:rsidP="00742827">
            <w:pP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w:t>
            </w:r>
          </w:p>
        </w:tc>
        <w:tc>
          <w:tcPr>
            <w:tcW w:w="5310" w:type="dxa"/>
            <w:gridSpan w:val="2"/>
          </w:tcPr>
          <w:p w14:paraId="4E61A075" w14:textId="688B896F" w:rsidR="006C3562" w:rsidRPr="00B07A5C"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AREA OF CONSIDERATION:</w:t>
            </w:r>
            <w:r w:rsidRPr="6AD02670">
              <w:rPr>
                <w:rFonts w:ascii="TimesNewRomanPSMT" w:eastAsia="TimesNewRomanPSMT" w:hAnsi="TimesNewRomanPSMT" w:cs="TimesNewRomanPSMT"/>
                <w:sz w:val="24"/>
                <w:szCs w:val="24"/>
              </w:rPr>
              <w:t xml:space="preserve">  </w:t>
            </w:r>
            <w:r w:rsidR="00B07A5C" w:rsidRPr="00B07A5C">
              <w:rPr>
                <w:rFonts w:ascii="TimesNewRomanPSMT" w:eastAsia="TimesNewRomanPSMT" w:hAnsi="TimesNewRomanPSMT" w:cs="TimesNewRomanPSMT"/>
                <w:b/>
                <w:bCs/>
                <w:sz w:val="24"/>
                <w:szCs w:val="24"/>
                <w:highlight w:val="yellow"/>
              </w:rPr>
              <w:t>Statewide</w:t>
            </w:r>
          </w:p>
          <w:p w14:paraId="1255790E"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All candidates may apply who meet the basic qualification for this position and who are eligible for membership in the NYANG.</w:t>
            </w:r>
          </w:p>
        </w:tc>
      </w:tr>
      <w:tr w:rsidR="006C3562" w:rsidRPr="007E511F" w14:paraId="00AFAEA9" w14:textId="77777777" w:rsidTr="00E3521F">
        <w:tc>
          <w:tcPr>
            <w:tcW w:w="9445" w:type="dxa"/>
            <w:gridSpan w:val="3"/>
          </w:tcPr>
          <w:p w14:paraId="753EAE3F" w14:textId="309F54C0"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POSITION TITLE: </w:t>
            </w:r>
            <w:r w:rsidR="00651D66">
              <w:rPr>
                <w:rFonts w:ascii="TimesNewRomanPSMT" w:eastAsia="TimesNewRomanPSMT" w:hAnsi="TimesNewRomanPSMT" w:cs="TimesNewRomanPSMT"/>
                <w:bCs/>
                <w:sz w:val="24"/>
                <w:szCs w:val="24"/>
              </w:rPr>
              <w:t xml:space="preserve">Group </w:t>
            </w:r>
            <w:r w:rsidR="00D67A7F">
              <w:rPr>
                <w:rFonts w:ascii="TimesNewRomanPSMT" w:eastAsia="TimesNewRomanPSMT" w:hAnsi="TimesNewRomanPSMT" w:cs="TimesNewRomanPSMT"/>
                <w:bCs/>
                <w:sz w:val="24"/>
                <w:szCs w:val="24"/>
              </w:rPr>
              <w:t>Superintendent</w:t>
            </w:r>
          </w:p>
        </w:tc>
      </w:tr>
      <w:tr w:rsidR="006C3562" w:rsidRPr="007E511F" w14:paraId="2D362712" w14:textId="77777777" w:rsidTr="00E3521F">
        <w:trPr>
          <w:trHeight w:val="314"/>
        </w:trPr>
        <w:tc>
          <w:tcPr>
            <w:tcW w:w="9445" w:type="dxa"/>
            <w:gridSpan w:val="3"/>
          </w:tcPr>
          <w:p w14:paraId="6ECC41F6" w14:textId="3F32FDA6" w:rsidR="006C3562" w:rsidRPr="00FF2251" w:rsidRDefault="006C3562" w:rsidP="6AD02670">
            <w:pPr>
              <w:pStyle w:val="Heading1"/>
              <w:jc w:val="left"/>
              <w:rPr>
                <w:rFonts w:ascii="TimesNewRomanPSMT" w:eastAsia="TimesNewRomanPSMT" w:hAnsi="TimesNewRomanPSMT" w:cs="TimesNewRomanPSMT"/>
                <w:b w:val="0"/>
                <w:sz w:val="22"/>
                <w:szCs w:val="22"/>
                <w:u w:val="single"/>
              </w:rPr>
            </w:pPr>
            <w:r w:rsidRPr="6AD02670">
              <w:rPr>
                <w:rFonts w:ascii="TimesNewRomanPSMT" w:eastAsia="TimesNewRomanPSMT" w:hAnsi="TimesNewRomanPSMT" w:cs="TimesNewRomanPSMT"/>
              </w:rPr>
              <w:t xml:space="preserve">SPECIALTY SUMMARY: </w:t>
            </w:r>
            <w:r w:rsidRPr="6AD02670">
              <w:rPr>
                <w:rFonts w:ascii="TimesNewRomanPSMT" w:eastAsia="TimesNewRomanPSMT" w:hAnsi="TimesNewRomanPSMT" w:cs="TimesNewRomanPSMT"/>
                <w:b w:val="0"/>
                <w:sz w:val="22"/>
                <w:szCs w:val="22"/>
                <w:u w:val="single"/>
              </w:rPr>
              <w:t xml:space="preserve">(As outlined in AFI 36-2101 and AF </w:t>
            </w:r>
            <w:r w:rsidR="00497407" w:rsidRPr="6AD02670">
              <w:rPr>
                <w:rFonts w:ascii="TimesNewRomanPSMT" w:eastAsia="TimesNewRomanPSMT" w:hAnsi="TimesNewRomanPSMT" w:cs="TimesNewRomanPSMT"/>
                <w:b w:val="0"/>
                <w:sz w:val="22"/>
                <w:szCs w:val="22"/>
                <w:u w:val="single"/>
              </w:rPr>
              <w:t>Enlisted</w:t>
            </w:r>
            <w:r w:rsidRPr="6AD02670">
              <w:rPr>
                <w:rFonts w:ascii="TimesNewRomanPSMT" w:eastAsia="TimesNewRomanPSMT" w:hAnsi="TimesNewRomanPSMT" w:cs="TimesNewRomanPSMT"/>
                <w:b w:val="0"/>
                <w:sz w:val="22"/>
                <w:szCs w:val="22"/>
                <w:u w:val="single"/>
              </w:rPr>
              <w:t xml:space="preserve"> Classification Directory)</w:t>
            </w:r>
          </w:p>
          <w:p w14:paraId="2D0B7FE4" w14:textId="654D25DD" w:rsidR="006C3562" w:rsidRPr="00A47473" w:rsidRDefault="00552068" w:rsidP="00552068">
            <w:pPr>
              <w:autoSpaceDE w:val="0"/>
              <w:autoSpaceDN w:val="0"/>
              <w:adjustRightInd w:val="0"/>
              <w:rPr>
                <w:rFonts w:ascii="TimesNewRomanPSMT" w:eastAsia="TimesNewRomanPSMT" w:hAnsi="TimesNewRomanPSMT" w:cs="TimesNewRomanPSMT"/>
                <w:sz w:val="24"/>
                <w:szCs w:val="24"/>
              </w:rPr>
            </w:pPr>
            <w:r w:rsidRPr="00552068">
              <w:rPr>
                <w:rFonts w:ascii="TimesNewRomanPSMT" w:eastAsia="TimesNewRomanPSMT" w:hAnsi="TimesNewRomanPSMT" w:cs="TimesNewRomanPSMT"/>
              </w:rPr>
              <w:t>Manages, supervises, and leads military personnel and human resource programs. Analyzes Air Force policy</w:t>
            </w:r>
            <w:r>
              <w:rPr>
                <w:rFonts w:ascii="TimesNewRomanPSMT" w:eastAsia="TimesNewRomanPSMT" w:hAnsi="TimesNewRomanPSMT" w:cs="TimesNewRomanPSMT"/>
              </w:rPr>
              <w:t xml:space="preserve"> </w:t>
            </w:r>
            <w:r w:rsidRPr="00552068">
              <w:rPr>
                <w:rFonts w:ascii="TimesNewRomanPSMT" w:eastAsia="TimesNewRomanPSMT" w:hAnsi="TimesNewRomanPSMT" w:cs="TimesNewRomanPSMT"/>
              </w:rPr>
              <w:t>and provides recommendations to commanders, supervisors, and Airmen on benefits, entitlements, career progression, retention, and</w:t>
            </w:r>
            <w:r>
              <w:rPr>
                <w:rFonts w:ascii="TimesNewRomanPSMT" w:eastAsia="TimesNewRomanPSMT" w:hAnsi="TimesNewRomanPSMT" w:cs="TimesNewRomanPSMT"/>
              </w:rPr>
              <w:t xml:space="preserve"> </w:t>
            </w:r>
            <w:r w:rsidRPr="00552068">
              <w:rPr>
                <w:rFonts w:ascii="TimesNewRomanPSMT" w:eastAsia="TimesNewRomanPSMT" w:hAnsi="TimesNewRomanPSMT" w:cs="TimesNewRomanPSMT"/>
              </w:rPr>
              <w:t>relocation programs. Updates and maintains personnel data systems, analyzes data mismatches, and provides Air Force leadership</w:t>
            </w:r>
            <w:r w:rsidR="00B9366B">
              <w:rPr>
                <w:rFonts w:ascii="TimesNewRomanPSMT" w:eastAsia="TimesNewRomanPSMT" w:hAnsi="TimesNewRomanPSMT" w:cs="TimesNewRomanPSMT"/>
              </w:rPr>
              <w:t xml:space="preserve"> </w:t>
            </w:r>
            <w:r w:rsidRPr="00552068">
              <w:rPr>
                <w:rFonts w:ascii="TimesNewRomanPSMT" w:eastAsia="TimesNewRomanPSMT" w:hAnsi="TimesNewRomanPSMT" w:cs="TimesNewRomanPSMT"/>
              </w:rPr>
              <w:t>with accurate data points to make force management decisions. Related DoD Occupational Subgroup: 153100</w:t>
            </w:r>
          </w:p>
        </w:tc>
      </w:tr>
      <w:tr w:rsidR="006C3562" w:rsidRPr="007E511F" w14:paraId="7159C359" w14:textId="77777777" w:rsidTr="00E3521F">
        <w:trPr>
          <w:trHeight w:val="314"/>
        </w:trPr>
        <w:tc>
          <w:tcPr>
            <w:tcW w:w="9445"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11AFEBB0" w:rsidR="006C3562"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Must meet the minimum requirements as outlined in</w:t>
            </w:r>
            <w:r w:rsidR="00A70859">
              <w:rPr>
                <w:rFonts w:ascii="TimesNewRomanPSMT" w:eastAsia="TimesNewRomanPSMT" w:hAnsi="TimesNewRomanPSMT" w:cs="TimesNewRomanPSMT"/>
              </w:rPr>
              <w:t xml:space="preserve"> AFMAN36-2100</w:t>
            </w:r>
            <w:r w:rsidRPr="6AD02670">
              <w:rPr>
                <w:rFonts w:ascii="TimesNewRomanPSMT" w:eastAsia="TimesNewRomanPSMT" w:hAnsi="TimesNewRomanPSMT" w:cs="TimesNewRomanPSMT"/>
              </w:rPr>
              <w:t>.</w:t>
            </w:r>
          </w:p>
          <w:p w14:paraId="22C81852" w14:textId="77777777" w:rsidR="006C3562" w:rsidRPr="00FE7320" w:rsidRDefault="006C3562" w:rsidP="00F842A3">
            <w:pPr>
              <w:rPr>
                <w:rFonts w:ascii="TimesNewRomanPSMT" w:eastAsia="TimesNewRomanPSMT" w:hAnsi="TimesNewRomanPSMT" w:cs="TimesNewRomanPSMT"/>
              </w:rPr>
            </w:pPr>
          </w:p>
        </w:tc>
      </w:tr>
      <w:tr w:rsidR="006C3562" w:rsidRPr="007E511F" w14:paraId="4B424E07" w14:textId="77777777" w:rsidTr="00E3521F">
        <w:tc>
          <w:tcPr>
            <w:tcW w:w="9445" w:type="dxa"/>
            <w:gridSpan w:val="3"/>
          </w:tcPr>
          <w:p w14:paraId="1BA82B10" w14:textId="47FCD141" w:rsidR="006C3562" w:rsidRPr="008E1842"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SPECIALTY </w:t>
            </w:r>
            <w:r w:rsidRPr="00AC3D8C">
              <w:rPr>
                <w:rFonts w:ascii="TimesNewRomanPSMT" w:eastAsia="TimesNewRomanPSMT" w:hAnsi="TimesNewRomanPSMT" w:cs="TimesNewRomanPSMT"/>
                <w:b/>
                <w:bCs/>
                <w:sz w:val="24"/>
                <w:szCs w:val="24"/>
              </w:rPr>
              <w:t>QU</w:t>
            </w:r>
            <w:r w:rsidR="00E3521F">
              <w:rPr>
                <w:rFonts w:ascii="TimesNewRomanPSMT" w:eastAsia="TimesNewRomanPSMT" w:hAnsi="TimesNewRomanPSMT" w:cs="TimesNewRomanPSMT"/>
                <w:b/>
                <w:bCs/>
                <w:sz w:val="24"/>
                <w:szCs w:val="24"/>
              </w:rPr>
              <w:t>ALIFICATIONS (IAW AFECD dated 30 April 202</w:t>
            </w:r>
            <w:r w:rsidR="00F75023">
              <w:rPr>
                <w:rFonts w:ascii="TimesNewRomanPSMT" w:eastAsia="TimesNewRomanPSMT" w:hAnsi="TimesNewRomanPSMT" w:cs="TimesNewRomanPSMT"/>
                <w:b/>
                <w:bCs/>
                <w:sz w:val="24"/>
                <w:szCs w:val="24"/>
              </w:rPr>
              <w:t>3</w:t>
            </w:r>
            <w:r w:rsidRPr="00AC3D8C">
              <w:rPr>
                <w:rFonts w:ascii="TimesNewRomanPSMT" w:eastAsia="TimesNewRomanPSMT" w:hAnsi="TimesNewRomanPSMT" w:cs="TimesNewRomanPSMT"/>
                <w:b/>
                <w:bCs/>
                <w:sz w:val="24"/>
                <w:szCs w:val="24"/>
              </w:rPr>
              <w:t xml:space="preserve"> v3):</w:t>
            </w:r>
          </w:p>
          <w:p w14:paraId="1D88D6DD" w14:textId="77777777" w:rsidR="006C3562" w:rsidRPr="008E1842" w:rsidRDefault="006C3562" w:rsidP="6AD02670">
            <w:pPr>
              <w:rPr>
                <w:rFonts w:ascii="TimesNewRomanPSMT" w:eastAsia="TimesNewRomanPSMT" w:hAnsi="TimesNewRomanPSMT" w:cs="TimesNewRomanPSMT"/>
                <w:b/>
                <w:bCs/>
                <w:sz w:val="24"/>
                <w:szCs w:val="24"/>
              </w:rPr>
            </w:pPr>
          </w:p>
          <w:p w14:paraId="25A78BCB" w14:textId="77777777" w:rsidR="006C3562" w:rsidRPr="00FF2251" w:rsidRDefault="006C3562" w:rsidP="6AD02670">
            <w:pPr>
              <w:pStyle w:val="Default"/>
              <w:rPr>
                <w:rFonts w:ascii="TimesNewRomanPSMT" w:eastAsia="TimesNewRomanPSMT" w:hAnsi="TimesNewRomanPSMT" w:cs="TimesNewRomanPSMT"/>
                <w:u w:val="single"/>
              </w:rPr>
            </w:pPr>
            <w:r w:rsidRPr="6AD02670">
              <w:rPr>
                <w:rFonts w:ascii="TimesNewRomanPSMT" w:eastAsia="TimesNewRomanPSMT" w:hAnsi="TimesNewRomanPSMT" w:cs="TimesNewRomanPSMT"/>
                <w:b/>
                <w:bCs/>
              </w:rPr>
              <w:t>KNOWLEDGE:</w:t>
            </w:r>
            <w:r w:rsidRPr="6AD02670">
              <w:rPr>
                <w:rFonts w:ascii="TimesNewRomanPSMT" w:eastAsia="TimesNewRomanPSMT" w:hAnsi="TimesNewRomanPSMT" w:cs="TimesNewRomanPSMT"/>
              </w:rPr>
              <w:t xml:space="preserve"> </w:t>
            </w:r>
            <w:r w:rsidRPr="6AD02670">
              <w:rPr>
                <w:rFonts w:ascii="TimesNewRomanPSMT" w:eastAsia="TimesNewRomanPSMT" w:hAnsi="TimesNewRomanPSMT" w:cs="TimesNewRomanPSMT"/>
                <w:u w:val="single"/>
              </w:rPr>
              <w:t>The following knowledge is mandatory for the AFSCs indicated:</w:t>
            </w:r>
          </w:p>
          <w:p w14:paraId="3BB59BFD" w14:textId="71F8A688" w:rsidR="00AC7770" w:rsidRPr="00AC7770" w:rsidRDefault="00AC7770" w:rsidP="00AC7770">
            <w:pPr>
              <w:autoSpaceDE w:val="0"/>
              <w:autoSpaceDN w:val="0"/>
              <w:adjustRightInd w:val="0"/>
              <w:rPr>
                <w:rFonts w:ascii="Times New Roman" w:hAnsi="Times New Roman" w:cs="Times New Roman"/>
                <w:color w:val="000000"/>
              </w:rPr>
            </w:pPr>
            <w:r w:rsidRPr="00AC7770">
              <w:rPr>
                <w:rFonts w:ascii="Times New Roman" w:hAnsi="Times New Roman" w:cs="Times New Roman"/>
                <w:color w:val="000000"/>
              </w:rPr>
              <w:t>Use this identifier to report the awarded (primary/2/3/4), control, and duty AFSCs of an</w:t>
            </w:r>
            <w:r>
              <w:rPr>
                <w:rFonts w:ascii="Times New Roman" w:hAnsi="Times New Roman" w:cs="Times New Roman"/>
                <w:color w:val="000000"/>
              </w:rPr>
              <w:t xml:space="preserve"> </w:t>
            </w:r>
            <w:r w:rsidRPr="00AC7770">
              <w:rPr>
                <w:rFonts w:ascii="Times New Roman" w:hAnsi="Times New Roman" w:cs="Times New Roman"/>
                <w:color w:val="000000"/>
              </w:rPr>
              <w:t>individual performing full time as a Command Chief Master Sergeant adviser. The Command Chief Master Sergeant serves as a member</w:t>
            </w:r>
            <w:r>
              <w:rPr>
                <w:rFonts w:ascii="Times New Roman" w:hAnsi="Times New Roman" w:cs="Times New Roman"/>
                <w:color w:val="000000"/>
              </w:rPr>
              <w:t xml:space="preserve"> </w:t>
            </w:r>
            <w:r w:rsidRPr="00AC7770">
              <w:rPr>
                <w:rFonts w:ascii="Times New Roman" w:hAnsi="Times New Roman" w:cs="Times New Roman"/>
                <w:color w:val="000000"/>
              </w:rPr>
              <w:t>of the commander's staff to advise and assist in matters concerning enlisted members of the command or organization. Related DoD</w:t>
            </w:r>
            <w:r>
              <w:rPr>
                <w:rFonts w:ascii="Times New Roman" w:hAnsi="Times New Roman" w:cs="Times New Roman"/>
                <w:color w:val="000000"/>
              </w:rPr>
              <w:t xml:space="preserve"> </w:t>
            </w:r>
            <w:r w:rsidRPr="00AC7770">
              <w:rPr>
                <w:rFonts w:ascii="Times New Roman" w:hAnsi="Times New Roman" w:cs="Times New Roman"/>
                <w:color w:val="000000"/>
              </w:rPr>
              <w:t>Occupational Subgroup: 152100.</w:t>
            </w:r>
          </w:p>
          <w:p w14:paraId="098456C8" w14:textId="77777777" w:rsidR="00497407" w:rsidRPr="008E1842" w:rsidRDefault="00497407" w:rsidP="6AD02670">
            <w:pPr>
              <w:pStyle w:val="Default"/>
              <w:rPr>
                <w:rFonts w:ascii="TimesNewRomanPSMT" w:eastAsia="TimesNewRomanPSMT" w:hAnsi="TimesNewRomanPSMT" w:cs="TimesNewRomanPSMT"/>
              </w:rPr>
            </w:pPr>
          </w:p>
          <w:p w14:paraId="238D8511" w14:textId="3C339881" w:rsidR="6AD02670" w:rsidRPr="0032476F" w:rsidRDefault="006C3562" w:rsidP="00552068">
            <w:pPr>
              <w:autoSpaceDE w:val="0"/>
              <w:autoSpaceDN w:val="0"/>
              <w:adjustRightInd w:val="0"/>
              <w:rPr>
                <w:rFonts w:ascii="Times New Roman" w:eastAsia="TimesNewRomanPSMT" w:hAnsi="Times New Roman" w:cs="Times New Roman"/>
                <w:sz w:val="24"/>
                <w:szCs w:val="24"/>
              </w:rPr>
            </w:pPr>
            <w:r w:rsidRPr="00AC3D8C">
              <w:rPr>
                <w:rFonts w:ascii="TimesNewRomanPSMT" w:eastAsia="TimesNewRomanPSMT" w:hAnsi="TimesNewRomanPSMT" w:cs="TimesNewRomanPSMT"/>
                <w:b/>
                <w:bCs/>
                <w:sz w:val="24"/>
                <w:szCs w:val="24"/>
              </w:rPr>
              <w:t>EDUCATION:</w:t>
            </w:r>
            <w:r w:rsidR="00497407" w:rsidRPr="00AC3D8C">
              <w:rPr>
                <w:rFonts w:ascii="TimesNewRomanPSMT" w:eastAsia="TimesNewRomanPSMT" w:hAnsi="TimesNewRomanPSMT" w:cs="TimesNewRomanPSMT"/>
              </w:rPr>
              <w:t xml:space="preserve"> </w:t>
            </w:r>
            <w:r w:rsidR="0032476F" w:rsidRPr="0032476F">
              <w:rPr>
                <w:rFonts w:ascii="Times New Roman" w:hAnsi="Times New Roman" w:cs="Times New Roman"/>
              </w:rPr>
              <w:t xml:space="preserve">All CCM candidates must possess an associate’s degree or higher from a nationally or regionally accredited academic institution. </w:t>
            </w:r>
          </w:p>
          <w:p w14:paraId="0600F552" w14:textId="6DCFFDBD" w:rsidR="00497407" w:rsidRDefault="00497407" w:rsidP="6AD02670">
            <w:pPr>
              <w:autoSpaceDE w:val="0"/>
              <w:autoSpaceDN w:val="0"/>
              <w:adjustRightInd w:val="0"/>
              <w:rPr>
                <w:rFonts w:ascii="TimesNewRomanPSMT" w:eastAsia="TimesNewRomanPSMT" w:hAnsi="TimesNewRomanPSMT" w:cs="TimesNewRomanPSMT"/>
              </w:rPr>
            </w:pPr>
          </w:p>
          <w:p w14:paraId="3AD8AD70" w14:textId="6D42B1C0" w:rsidR="006F627F" w:rsidRPr="006F627F" w:rsidRDefault="00497407" w:rsidP="006F627F">
            <w:pPr>
              <w:autoSpaceDE w:val="0"/>
              <w:autoSpaceDN w:val="0"/>
              <w:adjustRightInd w:val="0"/>
              <w:rPr>
                <w:rFonts w:ascii="TimesNewRomanPSMT" w:eastAsia="TimesNewRomanPSMT" w:hAnsi="TimesNewRomanPSMT" w:cs="TimesNewRomanPSMT"/>
                <w:highlight w:val="yellow"/>
              </w:rPr>
            </w:pPr>
            <w:r w:rsidRPr="6AD02670">
              <w:rPr>
                <w:rFonts w:ascii="TimesNewRomanPSMT" w:eastAsia="TimesNewRomanPSMT" w:hAnsi="TimesNewRomanPSMT" w:cs="TimesNewRomanPSMT"/>
                <w:b/>
                <w:bCs/>
                <w:sz w:val="24"/>
                <w:szCs w:val="24"/>
              </w:rPr>
              <w:t>OTHER</w:t>
            </w:r>
            <w:r w:rsidRPr="00AC3D8C">
              <w:rPr>
                <w:rFonts w:ascii="TimesNewRomanPSMT" w:eastAsia="TimesNewRomanPSMT" w:hAnsi="TimesNewRomanPSMT" w:cs="TimesNewRomanPSMT"/>
                <w:b/>
                <w:bCs/>
                <w:sz w:val="24"/>
                <w:szCs w:val="24"/>
              </w:rPr>
              <w:t>:</w:t>
            </w:r>
            <w:r w:rsidRPr="00AC3D8C">
              <w:rPr>
                <w:rFonts w:ascii="TimesNewRomanPSMT" w:eastAsia="TimesNewRomanPSMT" w:hAnsi="TimesNewRomanPSMT" w:cs="TimesNewRomanPSMT"/>
              </w:rPr>
              <w:t xml:space="preserve"> </w:t>
            </w:r>
            <w:r w:rsidRPr="00F26A4E">
              <w:rPr>
                <w:rFonts w:ascii="TimesNewRomanPSMT" w:eastAsia="TimesNewRomanPSMT" w:hAnsi="TimesNewRomanPSMT" w:cs="TimesNewRomanPSMT"/>
              </w:rPr>
              <w:t>For entry into this SDI, the following are mandatory:</w:t>
            </w:r>
          </w:p>
          <w:p w14:paraId="25827F6D" w14:textId="77777777" w:rsidR="006F627F" w:rsidRPr="006F627F" w:rsidRDefault="006F627F" w:rsidP="006F627F">
            <w:pPr>
              <w:autoSpaceDE w:val="0"/>
              <w:autoSpaceDN w:val="0"/>
              <w:adjustRightInd w:val="0"/>
              <w:rPr>
                <w:rFonts w:ascii="Times New Roman" w:hAnsi="Times New Roman" w:cs="Times New Roman"/>
                <w:color w:val="000000"/>
              </w:rPr>
            </w:pPr>
            <w:r w:rsidRPr="006F627F">
              <w:rPr>
                <w:rFonts w:ascii="Times New Roman" w:hAnsi="Times New Roman" w:cs="Times New Roman"/>
                <w:color w:val="000000"/>
              </w:rPr>
              <w:t>12.1. Mandatory Requirements for Entry: See attachment 4 for entry requirements.</w:t>
            </w:r>
          </w:p>
          <w:p w14:paraId="0FC6734F" w14:textId="726C2BC9" w:rsidR="006C3562" w:rsidRPr="006F627F" w:rsidRDefault="006C3562" w:rsidP="00552068">
            <w:pPr>
              <w:autoSpaceDE w:val="0"/>
              <w:autoSpaceDN w:val="0"/>
              <w:adjustRightInd w:val="0"/>
              <w:rPr>
                <w:rFonts w:ascii="TimesNewRomanPSMT" w:eastAsia="TimesNewRomanPSMT" w:hAnsi="TimesNewRomanPSMT" w:cs="TimesNewRomanPSMT"/>
              </w:rPr>
            </w:pPr>
          </w:p>
        </w:tc>
      </w:tr>
      <w:tr w:rsidR="006C3562" w:rsidRPr="00B77B9C" w14:paraId="2081C2FB" w14:textId="77777777" w:rsidTr="00E3521F">
        <w:trPr>
          <w:trHeight w:val="890"/>
        </w:trPr>
        <w:tc>
          <w:tcPr>
            <w:tcW w:w="9445" w:type="dxa"/>
            <w:gridSpan w:val="3"/>
          </w:tcPr>
          <w:p w14:paraId="49B84273" w14:textId="77777777" w:rsidR="006C3562" w:rsidRPr="00AC3D8C" w:rsidRDefault="006C3562" w:rsidP="6AD02670">
            <w:pPr>
              <w:rPr>
                <w:rFonts w:ascii="TimesNewRomanPSMT" w:eastAsia="TimesNewRomanPSMT" w:hAnsi="TimesNewRomanPSMT" w:cs="TimesNewRomanPSMT"/>
              </w:rPr>
            </w:pPr>
            <w:r w:rsidRPr="00AC3D8C">
              <w:rPr>
                <w:rFonts w:ascii="TimesNewRomanPSMT" w:eastAsia="TimesNewRomanPSMT" w:hAnsi="TimesNewRomanPSMT" w:cs="TimesNewRomanPSMT"/>
                <w:b/>
                <w:bCs/>
              </w:rPr>
              <w:t>DUTIES AND RESPONSIBILITIES</w:t>
            </w:r>
            <w:r w:rsidRPr="00AC3D8C">
              <w:rPr>
                <w:rFonts w:ascii="TimesNewRomanPSMT" w:eastAsia="TimesNewRomanPSMT" w:hAnsi="TimesNewRomanPSMT" w:cs="TimesNewRomanPSMT"/>
              </w:rPr>
              <w:t>:</w:t>
            </w:r>
          </w:p>
          <w:p w14:paraId="5C6CA0C5" w14:textId="5AA9ACBC" w:rsidR="00BB6155" w:rsidRPr="00BB6155" w:rsidRDefault="00BB6155" w:rsidP="00BB6155">
            <w:pPr>
              <w:rPr>
                <w:rFonts w:ascii="Times New Roman" w:hAnsi="Times New Roman" w:cs="Times New Roman"/>
                <w:color w:val="000000"/>
              </w:rPr>
            </w:pPr>
            <w:r w:rsidRPr="00BB6155">
              <w:rPr>
                <w:rFonts w:ascii="Times New Roman" w:hAnsi="Times New Roman" w:cs="Times New Roman"/>
                <w:color w:val="000000"/>
              </w:rPr>
              <w:t xml:space="preserve">The Group Superintendent is the senior enlisted leader within the group and is a key member of </w:t>
            </w:r>
            <w:proofErr w:type="spellStart"/>
            <w:r w:rsidRPr="00BB6155">
              <w:rPr>
                <w:rFonts w:ascii="Times New Roman" w:hAnsi="Times New Roman" w:cs="Times New Roman"/>
                <w:color w:val="000000"/>
              </w:rPr>
              <w:t>thegroup’s</w:t>
            </w:r>
            <w:proofErr w:type="spellEnd"/>
            <w:r w:rsidRPr="00BB6155">
              <w:rPr>
                <w:rFonts w:ascii="Times New Roman" w:hAnsi="Times New Roman" w:cs="Times New Roman"/>
                <w:color w:val="000000"/>
              </w:rPr>
              <w:t xml:space="preserve"> leadership team. Group Superintendents are the commander’s key enlisted advisor </w:t>
            </w:r>
            <w:proofErr w:type="spellStart"/>
            <w:r w:rsidRPr="00BB6155">
              <w:rPr>
                <w:rFonts w:ascii="Times New Roman" w:hAnsi="Times New Roman" w:cs="Times New Roman"/>
                <w:color w:val="000000"/>
              </w:rPr>
              <w:t>onoperational</w:t>
            </w:r>
            <w:proofErr w:type="spellEnd"/>
            <w:r w:rsidRPr="00BB6155">
              <w:rPr>
                <w:rFonts w:ascii="Times New Roman" w:hAnsi="Times New Roman" w:cs="Times New Roman"/>
                <w:color w:val="000000"/>
              </w:rPr>
              <w:t xml:space="preserve"> effectiveness and the organization, training and equipping of enlisted </w:t>
            </w:r>
            <w:proofErr w:type="spellStart"/>
            <w:r w:rsidRPr="00BB6155">
              <w:rPr>
                <w:rFonts w:ascii="Times New Roman" w:hAnsi="Times New Roman" w:cs="Times New Roman"/>
                <w:color w:val="000000"/>
              </w:rPr>
              <w:t>Airmen.•They</w:t>
            </w:r>
            <w:proofErr w:type="spellEnd"/>
            <w:r w:rsidRPr="00BB6155">
              <w:rPr>
                <w:rFonts w:ascii="Times New Roman" w:hAnsi="Times New Roman" w:cs="Times New Roman"/>
                <w:color w:val="000000"/>
              </w:rPr>
              <w:t xml:space="preserve"> ensure the commander’s directions and policies are carried out and the Airmen understand </w:t>
            </w:r>
            <w:proofErr w:type="spellStart"/>
            <w:r w:rsidRPr="00BB6155">
              <w:rPr>
                <w:rFonts w:ascii="Times New Roman" w:hAnsi="Times New Roman" w:cs="Times New Roman"/>
                <w:color w:val="000000"/>
              </w:rPr>
              <w:t>andare</w:t>
            </w:r>
            <w:proofErr w:type="spellEnd"/>
            <w:r w:rsidRPr="00BB6155">
              <w:rPr>
                <w:rFonts w:ascii="Times New Roman" w:hAnsi="Times New Roman" w:cs="Times New Roman"/>
                <w:color w:val="000000"/>
              </w:rPr>
              <w:t xml:space="preserve"> dedicated to the mission of the </w:t>
            </w:r>
            <w:proofErr w:type="spellStart"/>
            <w:r w:rsidRPr="00BB6155">
              <w:rPr>
                <w:rFonts w:ascii="Times New Roman" w:hAnsi="Times New Roman" w:cs="Times New Roman"/>
                <w:color w:val="000000"/>
              </w:rPr>
              <w:t>command.•They</w:t>
            </w:r>
            <w:proofErr w:type="spellEnd"/>
            <w:r w:rsidRPr="00BB6155">
              <w:rPr>
                <w:rFonts w:ascii="Times New Roman" w:hAnsi="Times New Roman" w:cs="Times New Roman"/>
                <w:color w:val="000000"/>
              </w:rPr>
              <w:t xml:space="preserve"> are responsible for the professional development and proper utilization of the group’s </w:t>
            </w:r>
            <w:r w:rsidRPr="00BB6155">
              <w:rPr>
                <w:rFonts w:ascii="Times New Roman" w:hAnsi="Times New Roman" w:cs="Times New Roman"/>
                <w:color w:val="000000"/>
              </w:rPr>
              <w:t>enlisted force. They</w:t>
            </w:r>
            <w:r w:rsidRPr="00BB6155">
              <w:rPr>
                <w:rFonts w:ascii="Times New Roman" w:hAnsi="Times New Roman" w:cs="Times New Roman"/>
                <w:color w:val="000000"/>
              </w:rPr>
              <w:t xml:space="preserve"> work in concert with other enlisted leaders such as squadron superintendents, squadron </w:t>
            </w:r>
            <w:r w:rsidRPr="00BB6155">
              <w:rPr>
                <w:rFonts w:ascii="Times New Roman" w:hAnsi="Times New Roman" w:cs="Times New Roman"/>
                <w:color w:val="000000"/>
              </w:rPr>
              <w:t>career enlisted</w:t>
            </w:r>
            <w:r w:rsidRPr="00BB6155">
              <w:rPr>
                <w:rFonts w:ascii="Times New Roman" w:hAnsi="Times New Roman" w:cs="Times New Roman"/>
                <w:color w:val="000000"/>
              </w:rPr>
              <w:t xml:space="preserve"> managers and First Sergeants to oversee the readiness, training, health, morale, welfare </w:t>
            </w:r>
            <w:r w:rsidRPr="00BB6155">
              <w:rPr>
                <w:rFonts w:ascii="Times New Roman" w:hAnsi="Times New Roman" w:cs="Times New Roman"/>
                <w:color w:val="000000"/>
              </w:rPr>
              <w:t>and quality</w:t>
            </w:r>
            <w:r w:rsidRPr="00BB6155">
              <w:rPr>
                <w:rFonts w:ascii="Times New Roman" w:hAnsi="Times New Roman" w:cs="Times New Roman"/>
                <w:color w:val="000000"/>
              </w:rPr>
              <w:t xml:space="preserve"> of life of assigned </w:t>
            </w:r>
            <w:r w:rsidRPr="00BB6155">
              <w:rPr>
                <w:rFonts w:ascii="Times New Roman" w:hAnsi="Times New Roman" w:cs="Times New Roman"/>
                <w:color w:val="000000"/>
              </w:rPr>
              <w:t>personnel. Provide</w:t>
            </w:r>
            <w:r w:rsidRPr="00BB6155">
              <w:rPr>
                <w:rFonts w:ascii="Times New Roman" w:hAnsi="Times New Roman" w:cs="Times New Roman"/>
                <w:color w:val="000000"/>
              </w:rPr>
              <w:t xml:space="preserve"> general supervision of the organization’s enlisted </w:t>
            </w:r>
            <w:r w:rsidRPr="00BB6155">
              <w:rPr>
                <w:rFonts w:ascii="Times New Roman" w:hAnsi="Times New Roman" w:cs="Times New Roman"/>
                <w:color w:val="000000"/>
              </w:rPr>
              <w:t>force. Understand</w:t>
            </w:r>
            <w:r w:rsidRPr="00BB6155">
              <w:rPr>
                <w:rFonts w:ascii="Times New Roman" w:hAnsi="Times New Roman" w:cs="Times New Roman"/>
                <w:color w:val="000000"/>
              </w:rPr>
              <w:t xml:space="preserve"> AF doctrine and core leadership competencies and communicate these to the </w:t>
            </w:r>
            <w:r w:rsidRPr="00BB6155">
              <w:rPr>
                <w:rFonts w:ascii="Times New Roman" w:hAnsi="Times New Roman" w:cs="Times New Roman"/>
                <w:color w:val="000000"/>
              </w:rPr>
              <w:t>force. Understand</w:t>
            </w:r>
            <w:r w:rsidRPr="00BB6155">
              <w:rPr>
                <w:rFonts w:ascii="Times New Roman" w:hAnsi="Times New Roman" w:cs="Times New Roman"/>
                <w:color w:val="000000"/>
              </w:rPr>
              <w:t xml:space="preserve"> the operation and mission of the </w:t>
            </w:r>
            <w:r w:rsidRPr="00BB6155">
              <w:rPr>
                <w:rFonts w:ascii="Times New Roman" w:hAnsi="Times New Roman" w:cs="Times New Roman"/>
                <w:color w:val="000000"/>
              </w:rPr>
              <w:lastRenderedPageBreak/>
              <w:t xml:space="preserve">organization and all subordinate elements and </w:t>
            </w:r>
            <w:r w:rsidRPr="00BB6155">
              <w:rPr>
                <w:rFonts w:ascii="Times New Roman" w:hAnsi="Times New Roman" w:cs="Times New Roman"/>
                <w:color w:val="000000"/>
              </w:rPr>
              <w:t>ensure the</w:t>
            </w:r>
            <w:r w:rsidRPr="00BB6155">
              <w:rPr>
                <w:rFonts w:ascii="Times New Roman" w:hAnsi="Times New Roman" w:cs="Times New Roman"/>
                <w:color w:val="000000"/>
              </w:rPr>
              <w:t xml:space="preserve"> enlisted Airmen understand the command’s mission and their role in executing that </w:t>
            </w:r>
            <w:r w:rsidRPr="00BB6155">
              <w:rPr>
                <w:rFonts w:ascii="Times New Roman" w:hAnsi="Times New Roman" w:cs="Times New Roman"/>
                <w:color w:val="000000"/>
              </w:rPr>
              <w:t>mission. Represent</w:t>
            </w:r>
            <w:r w:rsidRPr="00BB6155">
              <w:rPr>
                <w:rFonts w:ascii="Times New Roman" w:hAnsi="Times New Roman" w:cs="Times New Roman"/>
                <w:color w:val="000000"/>
              </w:rPr>
              <w:t xml:space="preserve"> the commander at various </w:t>
            </w:r>
            <w:r w:rsidRPr="00BB6155">
              <w:rPr>
                <w:rFonts w:ascii="Times New Roman" w:hAnsi="Times New Roman" w:cs="Times New Roman"/>
                <w:color w:val="000000"/>
              </w:rPr>
              <w:t>meetings. Are</w:t>
            </w:r>
            <w:r w:rsidRPr="00BB6155">
              <w:rPr>
                <w:rFonts w:ascii="Times New Roman" w:hAnsi="Times New Roman" w:cs="Times New Roman"/>
                <w:color w:val="000000"/>
              </w:rPr>
              <w:t xml:space="preserve"> an active member of the CAT, senior staff meetings, CAIB, IDS and other senior leader </w:t>
            </w:r>
            <w:r w:rsidRPr="00BB6155">
              <w:rPr>
                <w:rFonts w:ascii="Times New Roman" w:hAnsi="Times New Roman" w:cs="Times New Roman"/>
                <w:color w:val="000000"/>
              </w:rPr>
              <w:t>forums within</w:t>
            </w:r>
            <w:r w:rsidRPr="00BB6155">
              <w:rPr>
                <w:rFonts w:ascii="Times New Roman" w:hAnsi="Times New Roman" w:cs="Times New Roman"/>
                <w:color w:val="000000"/>
              </w:rPr>
              <w:t xml:space="preserve"> the </w:t>
            </w:r>
            <w:r w:rsidRPr="00BB6155">
              <w:rPr>
                <w:rFonts w:ascii="Times New Roman" w:hAnsi="Times New Roman" w:cs="Times New Roman"/>
                <w:color w:val="000000"/>
              </w:rPr>
              <w:t>organization. Serve</w:t>
            </w:r>
            <w:r w:rsidRPr="00BB6155">
              <w:rPr>
                <w:rFonts w:ascii="Times New Roman" w:hAnsi="Times New Roman" w:cs="Times New Roman"/>
                <w:color w:val="000000"/>
              </w:rPr>
              <w:t xml:space="preserve"> as an active participant on advisory councils and boards (base advisory, enlisted </w:t>
            </w:r>
            <w:r w:rsidR="00AA3EE8" w:rsidRPr="00BB6155">
              <w:rPr>
                <w:rFonts w:ascii="Times New Roman" w:hAnsi="Times New Roman" w:cs="Times New Roman"/>
                <w:color w:val="000000"/>
              </w:rPr>
              <w:t>advisory council</w:t>
            </w:r>
            <w:r w:rsidRPr="00BB6155">
              <w:rPr>
                <w:rFonts w:ascii="Times New Roman" w:hAnsi="Times New Roman" w:cs="Times New Roman"/>
                <w:color w:val="000000"/>
              </w:rPr>
              <w:t xml:space="preserve">, etc.).•Regularly visit enlisted Airmen in the </w:t>
            </w:r>
            <w:r w:rsidR="00AA3EE8" w:rsidRPr="00BB6155">
              <w:rPr>
                <w:rFonts w:ascii="Times New Roman" w:hAnsi="Times New Roman" w:cs="Times New Roman"/>
                <w:color w:val="000000"/>
              </w:rPr>
              <w:t>group. Monitor</w:t>
            </w:r>
            <w:r w:rsidRPr="00BB6155">
              <w:rPr>
                <w:rFonts w:ascii="Times New Roman" w:hAnsi="Times New Roman" w:cs="Times New Roman"/>
                <w:color w:val="000000"/>
              </w:rPr>
              <w:t xml:space="preserve"> the group’s status of discipline and advise the commander on matters of compliance </w:t>
            </w:r>
            <w:r w:rsidR="00AA3EE8" w:rsidRPr="00BB6155">
              <w:rPr>
                <w:rFonts w:ascii="Times New Roman" w:hAnsi="Times New Roman" w:cs="Times New Roman"/>
                <w:color w:val="000000"/>
              </w:rPr>
              <w:t>with</w:t>
            </w:r>
            <w:r w:rsidRPr="00BB6155">
              <w:rPr>
                <w:rFonts w:ascii="Times New Roman" w:hAnsi="Times New Roman" w:cs="Times New Roman"/>
                <w:color w:val="000000"/>
              </w:rPr>
              <w:t xml:space="preserve"> standards, disciplinary actions (discharges, PRP, courts martial, etc.), promotion withholds </w:t>
            </w:r>
            <w:r w:rsidR="00AA3EE8" w:rsidRPr="00BB6155">
              <w:rPr>
                <w:rFonts w:ascii="Times New Roman" w:hAnsi="Times New Roman" w:cs="Times New Roman"/>
                <w:color w:val="000000"/>
              </w:rPr>
              <w:t>Andon</w:t>
            </w:r>
            <w:r w:rsidRPr="00BB6155">
              <w:rPr>
                <w:rFonts w:ascii="Times New Roman" w:hAnsi="Times New Roman" w:cs="Times New Roman"/>
                <w:color w:val="000000"/>
              </w:rPr>
              <w:t xml:space="preserve">-going investigations (i.e., IG, SF, AFOSI, and CC-directed) as </w:t>
            </w:r>
            <w:r w:rsidR="00AA3EE8" w:rsidRPr="00BB6155">
              <w:rPr>
                <w:rFonts w:ascii="Times New Roman" w:hAnsi="Times New Roman" w:cs="Times New Roman"/>
                <w:color w:val="000000"/>
              </w:rPr>
              <w:t>necessary. Maintain</w:t>
            </w:r>
            <w:r w:rsidRPr="00BB6155">
              <w:rPr>
                <w:rFonts w:ascii="Times New Roman" w:hAnsi="Times New Roman" w:cs="Times New Roman"/>
                <w:color w:val="000000"/>
              </w:rPr>
              <w:t xml:space="preserve"> professional relationships with subordinate Commanders and work in concert in order </w:t>
            </w:r>
            <w:r w:rsidR="00AA3EE8" w:rsidRPr="00BB6155">
              <w:rPr>
                <w:rFonts w:ascii="Times New Roman" w:hAnsi="Times New Roman" w:cs="Times New Roman"/>
                <w:color w:val="000000"/>
              </w:rPr>
              <w:t>to accomplish</w:t>
            </w:r>
            <w:r w:rsidRPr="00BB6155">
              <w:rPr>
                <w:rFonts w:ascii="Times New Roman" w:hAnsi="Times New Roman" w:cs="Times New Roman"/>
                <w:color w:val="000000"/>
              </w:rPr>
              <w:t xml:space="preserve"> the </w:t>
            </w:r>
            <w:proofErr w:type="spellStart"/>
            <w:r w:rsidR="00AA3EE8" w:rsidRPr="00BB6155">
              <w:rPr>
                <w:rFonts w:ascii="Times New Roman" w:hAnsi="Times New Roman" w:cs="Times New Roman"/>
                <w:color w:val="000000"/>
              </w:rPr>
              <w:t>miss</w:t>
            </w:r>
            <w:r w:rsidR="00AA3EE8">
              <w:rPr>
                <w:rFonts w:ascii="Times New Roman" w:hAnsi="Times New Roman" w:cs="Times New Roman"/>
                <w:color w:val="000000"/>
              </w:rPr>
              <w:t>ion.</w:t>
            </w:r>
            <w:r w:rsidR="00AA3EE8" w:rsidRPr="00BB6155">
              <w:rPr>
                <w:rFonts w:ascii="Symbol" w:hAnsi="Symbol" w:cs="Symbol"/>
                <w:color w:val="000000"/>
              </w:rPr>
              <w:t xml:space="preserve"> </w:t>
            </w:r>
            <w:r w:rsidR="00AA3EE8" w:rsidRPr="00BB6155">
              <w:rPr>
                <w:rFonts w:ascii="Times New Roman" w:hAnsi="Times New Roman" w:cs="Times New Roman"/>
                <w:color w:val="000000"/>
              </w:rPr>
              <w:t>Evaluate</w:t>
            </w:r>
            <w:proofErr w:type="spellEnd"/>
            <w:r w:rsidRPr="00BB6155">
              <w:rPr>
                <w:rFonts w:ascii="Times New Roman" w:hAnsi="Times New Roman" w:cs="Times New Roman"/>
                <w:color w:val="000000"/>
              </w:rPr>
              <w:t xml:space="preserve"> the quality of enlisted leadership, management and supervisory training by visiting, briefing at, and sitting on panels for professional military education facilities, First Term Airman Center, professional enhancement programs (enlisted, civilian and officer, when applicable), professional organizations, career assistance advisors, junior enlisted councils, etc. Additionally, they will review the curricula and effectiveness of the enlisted developmental programs. • Assist in the professional growth and mentoring of civilian and officer supervisors of enlisted, the organization’s CGOs, and new Squadron Commanders, as required. • Evaluate, oversee, and support enlisted professional military education, retention efforts, professional enhancement programs, off-base recruiters’ efforts and dormitory management. • Advise the Group Commander on enlisted promotions and performance reports. • Maintain a robust quarterly and annual recognition program. • Actively lead in the organization’s fitness program. • Perform other duties as required/directed by their commander. • Enlisted Force Distribution Panel. Supports and advises squadron commanders and superintendents prior to Enlisted Force Distribution Panel on promotion eligible Airmen’s performance and potential to serve in the next higher grade. Assist and advise in the selection and nomination of enlisted Airmen for positions of greater responsibility, to include the Developmental Special Duty nomination proc </w:t>
            </w:r>
          </w:p>
          <w:p w14:paraId="060FE79E" w14:textId="4E608FAA" w:rsidR="00BB6155" w:rsidRPr="00BB6155" w:rsidRDefault="00BB6155" w:rsidP="00BB6155">
            <w:pPr>
              <w:autoSpaceDE w:val="0"/>
              <w:autoSpaceDN w:val="0"/>
              <w:adjustRightInd w:val="0"/>
              <w:rPr>
                <w:rFonts w:ascii="Times New Roman" w:hAnsi="Times New Roman" w:cs="Times New Roman"/>
                <w:color w:val="000000"/>
              </w:rPr>
            </w:pPr>
          </w:p>
          <w:p w14:paraId="3D988DB9" w14:textId="52814848" w:rsidR="00AC7770" w:rsidRPr="00AC3D8C" w:rsidRDefault="00AC7770" w:rsidP="00C140F8">
            <w:pPr>
              <w:autoSpaceDE w:val="0"/>
              <w:autoSpaceDN w:val="0"/>
              <w:adjustRightInd w:val="0"/>
              <w:rPr>
                <w:rFonts w:ascii="TimesNewRomanPSMT" w:eastAsia="TimesNewRomanPSMT" w:hAnsi="TimesNewRomanPSMT" w:cs="TimesNewRomanPSMT"/>
              </w:rPr>
            </w:pPr>
          </w:p>
        </w:tc>
      </w:tr>
      <w:tr w:rsidR="006C3562" w:rsidRPr="007E511F" w14:paraId="4BA5EF10" w14:textId="77777777" w:rsidTr="00576290">
        <w:trPr>
          <w:trHeight w:val="143"/>
        </w:trPr>
        <w:tc>
          <w:tcPr>
            <w:tcW w:w="9445" w:type="dxa"/>
            <w:gridSpan w:val="3"/>
          </w:tcPr>
          <w:p w14:paraId="59EF47E4" w14:textId="3BDB0CF6" w:rsidR="006C3562" w:rsidRPr="00F26A4E" w:rsidRDefault="006C3562" w:rsidP="00F26A4E">
            <w:pPr>
              <w:pStyle w:val="Default"/>
              <w:rPr>
                <w:rFonts w:ascii="TimesNewRomanPSMT" w:eastAsia="TimesNewRomanPSMT" w:hAnsi="TimesNewRomanPSMT" w:cs="TimesNewRomanPSMT"/>
                <w:sz w:val="22"/>
                <w:szCs w:val="22"/>
              </w:rPr>
            </w:pPr>
          </w:p>
        </w:tc>
      </w:tr>
      <w:tr w:rsidR="006C3562" w:rsidRPr="007E511F" w14:paraId="52FD3A1F" w14:textId="77777777" w:rsidTr="00E3521F">
        <w:trPr>
          <w:trHeight w:val="4751"/>
        </w:trPr>
        <w:tc>
          <w:tcPr>
            <w:tcW w:w="9445" w:type="dxa"/>
            <w:gridSpan w:val="3"/>
          </w:tcPr>
          <w:p w14:paraId="456125EA" w14:textId="77777777" w:rsidR="006C3562" w:rsidRPr="00B77B9C" w:rsidRDefault="006C3562" w:rsidP="6AD02670">
            <w:pPr>
              <w:pStyle w:val="BodyText3"/>
              <w:rPr>
                <w:rFonts w:ascii="TimesNewRomanPSMT" w:eastAsia="TimesNewRomanPSMT" w:hAnsi="TimesNewRomanPSMT" w:cs="TimesNewRomanPSMT"/>
                <w:b/>
                <w:bCs/>
                <w:sz w:val="22"/>
                <w:szCs w:val="22"/>
              </w:rPr>
            </w:pPr>
            <w:r w:rsidRPr="6AD02670">
              <w:rPr>
                <w:rFonts w:ascii="TimesNewRomanPSMT" w:eastAsia="TimesNewRomanPSMT" w:hAnsi="TimesNewRomanPSMT" w:cs="TimesNewRomanPSMT"/>
                <w:b/>
                <w:bCs/>
                <w:sz w:val="22"/>
                <w:szCs w:val="22"/>
              </w:rPr>
              <w:t xml:space="preserve">APPLICATION PROCEDURES: </w:t>
            </w:r>
            <w:r w:rsidRPr="00AC7770">
              <w:rPr>
                <w:rFonts w:ascii="TimesNewRomanPSMT" w:eastAsia="TimesNewRomanPSMT" w:hAnsi="TimesNewRomanPSMT" w:cs="TimesNewRomanPSMT"/>
                <w:sz w:val="22"/>
                <w:szCs w:val="22"/>
                <w:u w:val="single"/>
              </w:rPr>
              <w:t>All</w:t>
            </w:r>
            <w:r w:rsidRPr="6AD02670">
              <w:rPr>
                <w:rFonts w:ascii="TimesNewRomanPSMT" w:eastAsia="TimesNewRomanPSMT" w:hAnsi="TimesNewRomanPSMT" w:cs="TimesNewRomanPSMT"/>
                <w:sz w:val="22"/>
                <w:szCs w:val="22"/>
                <w:u w:val="single"/>
              </w:rPr>
              <w:t xml:space="preserve"> applicants will prepare and forward the following no later than close of business on closing date either by email:</w:t>
            </w:r>
          </w:p>
          <w:p w14:paraId="19CFA0B7" w14:textId="457A4C99" w:rsidR="006C3562" w:rsidRPr="006F627F" w:rsidRDefault="00FB1B07" w:rsidP="6AD02670">
            <w:pPr>
              <w:pStyle w:val="BodyText3"/>
              <w:numPr>
                <w:ilvl w:val="0"/>
                <w:numId w:val="22"/>
              </w:numPr>
              <w:spacing w:after="0"/>
              <w:rPr>
                <w:rFonts w:ascii="TimesNewRomanPSMT" w:eastAsia="TimesNewRomanPSMT" w:hAnsi="TimesNewRomanPSMT" w:cs="TimesNewRomanPSMT"/>
                <w:color w:val="FF0000"/>
                <w:sz w:val="22"/>
                <w:szCs w:val="22"/>
                <w:highlight w:val="yellow"/>
              </w:rPr>
            </w:pPr>
            <w:r w:rsidRPr="006F627F">
              <w:rPr>
                <w:rFonts w:ascii="TimesNewRomanPSMT" w:eastAsia="TimesNewRomanPSMT" w:hAnsi="TimesNewRomanPSMT" w:cs="TimesNewRomanPSMT"/>
                <w:color w:val="FF0000"/>
                <w:sz w:val="22"/>
                <w:szCs w:val="22"/>
                <w:highlight w:val="yellow"/>
              </w:rPr>
              <w:t xml:space="preserve">Most Recent </w:t>
            </w:r>
            <w:proofErr w:type="spellStart"/>
            <w:r w:rsidR="006C3562" w:rsidRPr="006F627F">
              <w:rPr>
                <w:rFonts w:ascii="TimesNewRomanPSMT" w:eastAsia="TimesNewRomanPSMT" w:hAnsi="TimesNewRomanPSMT" w:cs="TimesNewRomanPSMT"/>
                <w:color w:val="FF0000"/>
                <w:sz w:val="22"/>
                <w:szCs w:val="22"/>
                <w:highlight w:val="yellow"/>
              </w:rPr>
              <w:t>vMPF</w:t>
            </w:r>
            <w:proofErr w:type="spellEnd"/>
            <w:r w:rsidR="006C3562" w:rsidRPr="006F627F">
              <w:rPr>
                <w:rFonts w:ascii="TimesNewRomanPSMT" w:eastAsia="TimesNewRomanPSMT" w:hAnsi="TimesNewRomanPSMT" w:cs="TimesNewRomanPSMT"/>
                <w:color w:val="FF0000"/>
                <w:sz w:val="22"/>
                <w:szCs w:val="22"/>
                <w:highlight w:val="yellow"/>
              </w:rPr>
              <w:t xml:space="preserve"> records review RIP</w:t>
            </w:r>
          </w:p>
          <w:p w14:paraId="4D55528A" w14:textId="0C3301BB" w:rsidR="006C3562" w:rsidRPr="006F627F" w:rsidRDefault="006C3562" w:rsidP="6AD02670">
            <w:pPr>
              <w:pStyle w:val="BodyText3"/>
              <w:numPr>
                <w:ilvl w:val="0"/>
                <w:numId w:val="22"/>
              </w:numPr>
              <w:spacing w:after="0"/>
              <w:rPr>
                <w:rFonts w:ascii="TimesNewRomanPSMT" w:eastAsia="TimesNewRomanPSMT" w:hAnsi="TimesNewRomanPSMT" w:cs="TimesNewRomanPSMT"/>
                <w:color w:val="FF0000"/>
                <w:sz w:val="22"/>
                <w:szCs w:val="22"/>
                <w:highlight w:val="yellow"/>
              </w:rPr>
            </w:pPr>
            <w:r w:rsidRPr="006F627F">
              <w:rPr>
                <w:rFonts w:ascii="TimesNewRomanPSMT" w:eastAsia="TimesNewRomanPSMT" w:hAnsi="TimesNewRomanPSMT" w:cs="TimesNewRomanPSMT"/>
                <w:color w:val="FF0000"/>
                <w:sz w:val="22"/>
                <w:szCs w:val="22"/>
                <w:highlight w:val="yellow"/>
              </w:rPr>
              <w:t>Most current Physical Fitness Evaluation Report.</w:t>
            </w:r>
          </w:p>
          <w:p w14:paraId="1BD61C55" w14:textId="50D28821" w:rsidR="008F7879" w:rsidRDefault="002848CC" w:rsidP="6AD02670">
            <w:pPr>
              <w:pStyle w:val="BodyText3"/>
              <w:numPr>
                <w:ilvl w:val="0"/>
                <w:numId w:val="22"/>
              </w:numPr>
              <w:spacing w:after="0"/>
              <w:rPr>
                <w:rFonts w:ascii="TimesNewRomanPSMT" w:eastAsia="TimesNewRomanPSMT" w:hAnsi="TimesNewRomanPSMT" w:cs="TimesNewRomanPSMT"/>
                <w:color w:val="FF0000"/>
                <w:sz w:val="22"/>
                <w:szCs w:val="22"/>
                <w:highlight w:val="yellow"/>
              </w:rPr>
            </w:pPr>
            <w:r>
              <w:rPr>
                <w:rFonts w:ascii="TimesNewRomanPSMT" w:eastAsia="TimesNewRomanPSMT" w:hAnsi="TimesNewRomanPSMT" w:cs="TimesNewRomanPSMT"/>
                <w:color w:val="FF0000"/>
                <w:sz w:val="22"/>
                <w:szCs w:val="22"/>
                <w:highlight w:val="yellow"/>
              </w:rPr>
              <w:t>Military</w:t>
            </w:r>
            <w:r w:rsidR="008F7879" w:rsidRPr="006F627F">
              <w:rPr>
                <w:rFonts w:ascii="TimesNewRomanPSMT" w:eastAsia="TimesNewRomanPSMT" w:hAnsi="TimesNewRomanPSMT" w:cs="TimesNewRomanPSMT"/>
                <w:color w:val="FF0000"/>
                <w:sz w:val="22"/>
                <w:szCs w:val="22"/>
                <w:highlight w:val="yellow"/>
              </w:rPr>
              <w:t xml:space="preserve"> Bio</w:t>
            </w:r>
            <w:r w:rsidR="00F842A3" w:rsidRPr="006F627F">
              <w:rPr>
                <w:rFonts w:ascii="TimesNewRomanPSMT" w:eastAsia="TimesNewRomanPSMT" w:hAnsi="TimesNewRomanPSMT" w:cs="TimesNewRomanPSMT"/>
                <w:color w:val="FF0000"/>
                <w:sz w:val="22"/>
                <w:szCs w:val="22"/>
                <w:highlight w:val="yellow"/>
              </w:rPr>
              <w:t>graphy</w:t>
            </w:r>
            <w:r w:rsidR="008F7879" w:rsidRPr="006F627F">
              <w:rPr>
                <w:rFonts w:ascii="TimesNewRomanPSMT" w:eastAsia="TimesNewRomanPSMT" w:hAnsi="TimesNewRomanPSMT" w:cs="TimesNewRomanPSMT"/>
                <w:color w:val="FF0000"/>
                <w:sz w:val="22"/>
                <w:szCs w:val="22"/>
                <w:highlight w:val="yellow"/>
              </w:rPr>
              <w:t xml:space="preserve"> </w:t>
            </w:r>
          </w:p>
          <w:p w14:paraId="0DC14F4F" w14:textId="4AC8D6F0" w:rsidR="00687266" w:rsidRPr="006F627F" w:rsidRDefault="00687266" w:rsidP="6AD02670">
            <w:pPr>
              <w:pStyle w:val="BodyText3"/>
              <w:numPr>
                <w:ilvl w:val="0"/>
                <w:numId w:val="22"/>
              </w:numPr>
              <w:spacing w:after="0"/>
              <w:rPr>
                <w:rFonts w:ascii="TimesNewRomanPSMT" w:eastAsia="TimesNewRomanPSMT" w:hAnsi="TimesNewRomanPSMT" w:cs="TimesNewRomanPSMT"/>
                <w:color w:val="FF0000"/>
                <w:sz w:val="22"/>
                <w:szCs w:val="22"/>
                <w:highlight w:val="yellow"/>
              </w:rPr>
            </w:pPr>
            <w:r>
              <w:rPr>
                <w:rFonts w:ascii="TimesNewRomanPSMT" w:eastAsia="TimesNewRomanPSMT" w:hAnsi="TimesNewRomanPSMT" w:cs="TimesNewRomanPSMT"/>
                <w:color w:val="FF0000"/>
                <w:sz w:val="22"/>
                <w:szCs w:val="22"/>
                <w:highlight w:val="yellow"/>
              </w:rPr>
              <w:t>Last 3 Performance Reports</w:t>
            </w:r>
          </w:p>
          <w:p w14:paraId="64B7705A" w14:textId="77777777" w:rsidR="001818CF" w:rsidRDefault="001818CF" w:rsidP="6AD02670">
            <w:pPr>
              <w:jc w:val="both"/>
              <w:rPr>
                <w:rFonts w:ascii="TimesNewRomanPSMT" w:eastAsia="TimesNewRomanPSMT" w:hAnsi="TimesNewRomanPSMT" w:cs="TimesNewRomanPSMT"/>
                <w:b/>
                <w:bCs/>
                <w:snapToGrid w:val="0"/>
                <w:color w:val="FF0000"/>
                <w:u w:val="single"/>
              </w:rPr>
            </w:pPr>
          </w:p>
          <w:p w14:paraId="24EB41B4" w14:textId="77777777" w:rsidR="005229A9" w:rsidRPr="00CB0E80" w:rsidRDefault="005229A9" w:rsidP="005229A9">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p w14:paraId="4ADA304D" w14:textId="5DF941D5" w:rsidR="006028A0" w:rsidRPr="00F84D75" w:rsidRDefault="005229A9" w:rsidP="005229A9">
            <w:pPr>
              <w:jc w:val="both"/>
              <w:rPr>
                <w:rFonts w:ascii="Times New Roman" w:eastAsia="TimesNewRomanPSMT" w:hAnsi="Times New Roman" w:cs="Times New Roman"/>
                <w:snapToGrid w:val="0"/>
                <w:color w:val="000000"/>
              </w:rPr>
            </w:pPr>
            <w:r w:rsidRPr="6AD02670">
              <w:rPr>
                <w:rFonts w:ascii="TimesNewRomanPSMT" w:eastAsia="TimesNewRomanPSMT" w:hAnsi="TimesNewRomanPSMT" w:cs="TimesNewRomanPSMT"/>
              </w:rPr>
              <w:t>A selection board will convene to interview all qualified applicants. Applicants will be informed either in</w:t>
            </w:r>
            <w:r w:rsidRPr="6AD02670">
              <w:rPr>
                <w:rFonts w:ascii="TimesNewRomanPSMT" w:eastAsia="TimesNewRomanPSMT" w:hAnsi="TimesNewRomanPSMT" w:cs="TimesNewRomanPSMT"/>
                <w:snapToGrid w:val="0"/>
                <w:color w:val="000000"/>
              </w:rPr>
              <w:t xml:space="preserve"> </w:t>
            </w:r>
            <w:r w:rsidRPr="6AD02670">
              <w:rPr>
                <w:rFonts w:ascii="TimesNewRomanPSMT" w:eastAsia="TimesNewRomanPSMT" w:hAnsi="TimesNewRomanPSMT" w:cs="TimesNewRomanPSMT"/>
              </w:rPr>
              <w:t xml:space="preserve">writing or telephonically, of the date and time to appear. </w:t>
            </w:r>
            <w:r w:rsidRPr="00CB0E80">
              <w:rPr>
                <w:rFonts w:ascii="Times New Roman" w:eastAsia="Times New Roman" w:hAnsi="Times New Roman" w:cs="Times New Roman"/>
              </w:rPr>
              <w:cr/>
            </w:r>
          </w:p>
          <w:p w14:paraId="08DAE3EA" w14:textId="2C85ED7C" w:rsidR="005229A9" w:rsidRDefault="005229A9" w:rsidP="005229A9">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u w:val="single"/>
              </w:rPr>
              <w:t>Selecting Official</w:t>
            </w:r>
            <w:r w:rsidRPr="6AD02670">
              <w:rPr>
                <w:rFonts w:ascii="TimesNewRomanPSMT" w:eastAsia="TimesNewRomanPSMT" w:hAnsi="TimesNewRomanPSMT" w:cs="TimesNewRomanPSMT"/>
                <w:u w:val="single"/>
              </w:rPr>
              <w:t>:</w:t>
            </w:r>
            <w:r w:rsidRPr="6AD02670">
              <w:rPr>
                <w:rFonts w:ascii="TimesNewRomanPSMT" w:eastAsia="TimesNewRomanPSMT" w:hAnsi="TimesNewRomanPSMT" w:cs="TimesNewRomanPSMT"/>
              </w:rPr>
              <w:t xml:space="preserve"> </w:t>
            </w:r>
            <w:r w:rsidR="00327C53">
              <w:rPr>
                <w:rFonts w:ascii="TimesNewRomanPSMT" w:eastAsia="TimesNewRomanPSMT" w:hAnsi="TimesNewRomanPSMT" w:cs="TimesNewRomanPSMT"/>
              </w:rPr>
              <w:t xml:space="preserve">Colonel </w:t>
            </w:r>
            <w:r w:rsidR="00D90578">
              <w:rPr>
                <w:rFonts w:ascii="TimesNewRomanPSMT" w:eastAsia="TimesNewRomanPSMT" w:hAnsi="TimesNewRomanPSMT" w:cs="TimesNewRomanPSMT"/>
              </w:rPr>
              <w:t xml:space="preserve">Steven </w:t>
            </w:r>
            <w:proofErr w:type="spellStart"/>
            <w:r w:rsidR="00D90578">
              <w:rPr>
                <w:rFonts w:ascii="TimesNewRomanPSMT" w:eastAsia="TimesNewRomanPSMT" w:hAnsi="TimesNewRomanPSMT" w:cs="TimesNewRomanPSMT"/>
              </w:rPr>
              <w:t>Hefferon</w:t>
            </w:r>
            <w:proofErr w:type="spellEnd"/>
          </w:p>
          <w:p w14:paraId="0AB4BF66" w14:textId="77777777" w:rsidR="005229A9" w:rsidRDefault="005229A9" w:rsidP="005229A9">
            <w:pPr>
              <w:rPr>
                <w:rFonts w:ascii="TimesNewRomanPSMT" w:eastAsia="TimesNewRomanPSMT" w:hAnsi="TimesNewRomanPSMT" w:cs="TimesNewRomanPSMT"/>
                <w:b/>
                <w:bCs/>
              </w:rPr>
            </w:pPr>
          </w:p>
          <w:p w14:paraId="7BF92BC5" w14:textId="0051BF43" w:rsidR="005229A9" w:rsidRPr="0053598E" w:rsidRDefault="0053598E" w:rsidP="005229A9">
            <w:pPr>
              <w:tabs>
                <w:tab w:val="left" w:pos="11430"/>
              </w:tabs>
              <w:rPr>
                <w:rFonts w:ascii="TimesNewRomanPSMT" w:eastAsia="TimesNewRomanPSMT" w:hAnsi="TimesNewRomanPSMT" w:cs="TimesNewRomanPSMT"/>
                <w:b/>
                <w:bCs/>
                <w:u w:val="single"/>
              </w:rPr>
            </w:pPr>
            <w:r w:rsidRPr="0053598E">
              <w:rPr>
                <w:rFonts w:ascii="TimesNewRomanPSMT" w:eastAsia="TimesNewRomanPSMT" w:hAnsi="TimesNewRomanPSMT" w:cs="TimesNewRomanPSMT"/>
                <w:b/>
                <w:bCs/>
                <w:u w:val="single"/>
              </w:rPr>
              <w:t xml:space="preserve">EMAIL </w:t>
            </w:r>
            <w:r w:rsidR="005229A9" w:rsidRPr="0053598E">
              <w:rPr>
                <w:rFonts w:ascii="TimesNewRomanPSMT" w:eastAsia="TimesNewRomanPSMT" w:hAnsi="TimesNewRomanPSMT" w:cs="TimesNewRomanPSMT"/>
                <w:b/>
                <w:bCs/>
                <w:u w:val="single"/>
              </w:rPr>
              <w:t>APPLICATIONS PACKAGES</w:t>
            </w:r>
            <w:r w:rsidRPr="0053598E">
              <w:rPr>
                <w:rFonts w:ascii="TimesNewRomanPSMT" w:eastAsia="TimesNewRomanPSMT" w:hAnsi="TimesNewRomanPSMT" w:cs="TimesNewRomanPSMT"/>
                <w:b/>
                <w:bCs/>
                <w:u w:val="single"/>
              </w:rPr>
              <w:t xml:space="preserve"> TO THE FOLLOWING:</w:t>
            </w:r>
          </w:p>
          <w:p w14:paraId="21112DC3" w14:textId="77777777" w:rsidR="005229A9" w:rsidRPr="00FF2251" w:rsidRDefault="005229A9" w:rsidP="005229A9">
            <w:pPr>
              <w:tabs>
                <w:tab w:val="left" w:pos="11430"/>
              </w:tabs>
              <w:rPr>
                <w:rFonts w:ascii="TimesNewRomanPSMT" w:eastAsia="TimesNewRomanPSMT" w:hAnsi="TimesNewRomanPSMT" w:cs="TimesNewRomanPSMT"/>
                <w:b/>
                <w:bCs/>
              </w:rPr>
            </w:pPr>
          </w:p>
          <w:p w14:paraId="2B155BCC" w14:textId="77777777"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 xml:space="preserve">EMAIL: </w:t>
            </w:r>
            <w:r>
              <w:rPr>
                <w:rFonts w:ascii="TimesNewRomanPSMT" w:eastAsia="TimesNewRomanPSMT" w:hAnsi="TimesNewRomanPSMT" w:cs="TimesNewRomanPSMT"/>
              </w:rPr>
              <w:t>Michael.Owczarczak@us.af.mil</w:t>
            </w:r>
          </w:p>
          <w:p w14:paraId="6D6F5F4C" w14:textId="3D4D566E"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EMAIL:</w:t>
            </w:r>
            <w:r w:rsidRPr="6AD02670">
              <w:rPr>
                <w:rFonts w:ascii="TimesNewRomanPSMT" w:eastAsia="TimesNewRomanPSMT" w:hAnsi="TimesNewRomanPSMT" w:cs="TimesNewRomanPSMT"/>
              </w:rPr>
              <w:t xml:space="preserve"> </w:t>
            </w:r>
            <w:r w:rsidR="00F842A3">
              <w:rPr>
                <w:rFonts w:ascii="TimesNewRomanPSMT" w:eastAsia="TimesNewRomanPSMT" w:hAnsi="TimesNewRomanPSMT" w:cs="TimesNewRomanPSMT"/>
              </w:rPr>
              <w:t>S</w:t>
            </w:r>
            <w:r w:rsidRPr="006A2F5A">
              <w:rPr>
                <w:rFonts w:ascii="TimesNewRomanPSMT" w:eastAsia="TimesNewRomanPSMT" w:hAnsi="TimesNewRomanPSMT" w:cs="TimesNewRomanPSMT"/>
              </w:rPr>
              <w:t>tasha.</w:t>
            </w:r>
            <w:r w:rsidR="00F842A3">
              <w:rPr>
                <w:rFonts w:ascii="TimesNewRomanPSMT" w:eastAsia="TimesNewRomanPSMT" w:hAnsi="TimesNewRomanPSMT" w:cs="TimesNewRomanPSMT"/>
              </w:rPr>
              <w:t>P</w:t>
            </w:r>
            <w:r w:rsidRPr="006A2F5A">
              <w:rPr>
                <w:rFonts w:ascii="TimesNewRomanPSMT" w:eastAsia="TimesNewRomanPSMT" w:hAnsi="TimesNewRomanPSMT" w:cs="TimesNewRomanPSMT"/>
              </w:rPr>
              <w:t>eritore.1@us.af.mil</w:t>
            </w:r>
            <w:r w:rsidRPr="00FF2251">
              <w:rPr>
                <w:rFonts w:ascii="TimesNewRomanPSMT" w:eastAsia="TimesNewRomanPSMT" w:hAnsi="TimesNewRomanPSMT" w:cs="TimesNewRomanPSMT"/>
              </w:rPr>
              <w:t xml:space="preserve"> </w:t>
            </w:r>
          </w:p>
          <w:p w14:paraId="5D4C4B9A" w14:textId="263A8017" w:rsidR="001818CF" w:rsidRPr="00B77B9C" w:rsidRDefault="005229A9" w:rsidP="005229A9">
            <w:pPr>
              <w:jc w:val="both"/>
              <w:rPr>
                <w:rFonts w:ascii="TimesNewRomanPSMT" w:eastAsia="TimesNewRomanPSMT" w:hAnsi="TimesNewRomanPSMT" w:cs="TimesNewRomanPSMT"/>
                <w:b/>
                <w:bCs/>
                <w:snapToGrid w:val="0"/>
                <w:color w:val="FF0000"/>
                <w:u w:val="single"/>
              </w:rPr>
            </w:pPr>
            <w:r w:rsidRPr="6AD02670">
              <w:rPr>
                <w:rFonts w:ascii="TimesNewRomanPSMT" w:eastAsia="TimesNewRomanPSMT" w:hAnsi="TimesNewRomanPSMT" w:cs="TimesNewRomanPSMT"/>
                <w:b/>
                <w:bCs/>
              </w:rPr>
              <w:t xml:space="preserve">SUBJECT: </w:t>
            </w:r>
            <w:r>
              <w:rPr>
                <w:rFonts w:ascii="TimesNewRomanPSMT" w:eastAsia="TimesNewRomanPSMT" w:hAnsi="TimesNewRomanPSMT" w:cs="TimesNewRomanPSMT"/>
                <w:b/>
                <w:bCs/>
              </w:rPr>
              <w:t xml:space="preserve">NF </w:t>
            </w:r>
            <w:r>
              <w:rPr>
                <w:rFonts w:ascii="TimesNewRomanPSMT" w:eastAsia="TimesNewRomanPSMT" w:hAnsi="TimesNewRomanPSMT" w:cs="TimesNewRomanPSMT"/>
              </w:rPr>
              <w:t>2</w:t>
            </w:r>
            <w:r w:rsidR="00651D66">
              <w:rPr>
                <w:rFonts w:ascii="TimesNewRomanPSMT" w:eastAsia="TimesNewRomanPSMT" w:hAnsi="TimesNewRomanPSMT" w:cs="TimesNewRomanPSMT"/>
              </w:rPr>
              <w:t>4</w:t>
            </w:r>
            <w:r>
              <w:rPr>
                <w:rFonts w:ascii="TimesNewRomanPSMT" w:eastAsia="TimesNewRomanPSMT" w:hAnsi="TimesNewRomanPSMT" w:cs="TimesNewRomanPSMT"/>
              </w:rPr>
              <w:t>-</w:t>
            </w:r>
            <w:r w:rsidR="00651D66">
              <w:rPr>
                <w:rFonts w:ascii="TimesNewRomanPSMT" w:eastAsia="TimesNewRomanPSMT" w:hAnsi="TimesNewRomanPSMT" w:cs="TimesNewRomanPSMT"/>
              </w:rPr>
              <w:t>0</w:t>
            </w:r>
            <w:r w:rsidR="00327C53">
              <w:rPr>
                <w:rFonts w:ascii="TimesNewRomanPSMT" w:eastAsia="TimesNewRomanPSMT" w:hAnsi="TimesNewRomanPSMT" w:cs="TimesNewRomanPSMT"/>
              </w:rPr>
              <w:t>2</w:t>
            </w:r>
            <w:r w:rsidRPr="6AD02670">
              <w:rPr>
                <w:rFonts w:ascii="TimesNewRomanPSMT" w:eastAsia="TimesNewRomanPSMT" w:hAnsi="TimesNewRomanPSMT" w:cs="TimesNewRomanPSMT"/>
              </w:rPr>
              <w:t xml:space="preserve">, </w:t>
            </w:r>
            <w:r w:rsidR="00F842A3">
              <w:rPr>
                <w:rFonts w:ascii="TimesNewRomanPSMT" w:eastAsia="TimesNewRomanPSMT" w:hAnsi="TimesNewRomanPSMT" w:cs="TimesNewRomanPSMT"/>
              </w:rPr>
              <w:t>1</w:t>
            </w:r>
            <w:r w:rsidR="00F91A2A">
              <w:rPr>
                <w:rFonts w:ascii="TimesNewRomanPSMT" w:eastAsia="TimesNewRomanPSMT" w:hAnsi="TimesNewRomanPSMT" w:cs="TimesNewRomanPSMT"/>
              </w:rPr>
              <w:t>07</w:t>
            </w:r>
            <w:r w:rsidR="00F842A3" w:rsidRPr="00F842A3">
              <w:rPr>
                <w:rFonts w:ascii="TimesNewRomanPSMT" w:eastAsia="TimesNewRomanPSMT" w:hAnsi="TimesNewRomanPSMT" w:cs="TimesNewRomanPSMT"/>
                <w:vertAlign w:val="superscript"/>
              </w:rPr>
              <w:t>th</w:t>
            </w:r>
            <w:r w:rsidR="00F842A3">
              <w:rPr>
                <w:rFonts w:ascii="TimesNewRomanPSMT" w:eastAsia="TimesNewRomanPSMT" w:hAnsi="TimesNewRomanPSMT" w:cs="TimesNewRomanPSMT"/>
              </w:rPr>
              <w:t xml:space="preserve"> </w:t>
            </w:r>
            <w:r w:rsidR="00651D66">
              <w:rPr>
                <w:rFonts w:ascii="TimesNewRomanPSMT" w:eastAsia="TimesNewRomanPSMT" w:hAnsi="TimesNewRomanPSMT" w:cs="TimesNewRomanPSMT"/>
              </w:rPr>
              <w:t>MSG</w:t>
            </w:r>
            <w:r w:rsidR="00327C53">
              <w:rPr>
                <w:rFonts w:ascii="TimesNewRomanPSMT" w:eastAsia="TimesNewRomanPSMT" w:hAnsi="TimesNewRomanPSMT" w:cs="TimesNewRomanPSMT"/>
              </w:rPr>
              <w:t xml:space="preserve"> </w:t>
            </w:r>
            <w:r w:rsidR="00D67A7F">
              <w:rPr>
                <w:rFonts w:ascii="TimesNewRomanPSMT" w:eastAsia="TimesNewRomanPSMT" w:hAnsi="TimesNewRomanPSMT" w:cs="TimesNewRomanPSMT"/>
                <w:bCs/>
                <w:sz w:val="24"/>
                <w:szCs w:val="24"/>
              </w:rPr>
              <w:t>Group Superintendent</w:t>
            </w:r>
          </w:p>
        </w:tc>
      </w:tr>
    </w:tbl>
    <w:p w14:paraId="1797F1B5" w14:textId="77777777" w:rsidR="00525ABC" w:rsidRPr="006C3562" w:rsidRDefault="00525ABC" w:rsidP="006C3562"/>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6"/>
  </w:num>
  <w:num w:numId="3" w16cid:durableId="457263261">
    <w:abstractNumId w:val="22"/>
  </w:num>
  <w:num w:numId="4" w16cid:durableId="1545288636">
    <w:abstractNumId w:val="21"/>
  </w:num>
  <w:num w:numId="5" w16cid:durableId="56441793">
    <w:abstractNumId w:val="3"/>
  </w:num>
  <w:num w:numId="6" w16cid:durableId="698354812">
    <w:abstractNumId w:val="23"/>
  </w:num>
  <w:num w:numId="7" w16cid:durableId="64499047">
    <w:abstractNumId w:val="11"/>
  </w:num>
  <w:num w:numId="8" w16cid:durableId="2043478915">
    <w:abstractNumId w:val="9"/>
  </w:num>
  <w:num w:numId="9" w16cid:durableId="256596083">
    <w:abstractNumId w:val="8"/>
  </w:num>
  <w:num w:numId="10" w16cid:durableId="1283879812">
    <w:abstractNumId w:val="6"/>
  </w:num>
  <w:num w:numId="11" w16cid:durableId="7214963">
    <w:abstractNumId w:val="2"/>
  </w:num>
  <w:num w:numId="12" w16cid:durableId="182600146">
    <w:abstractNumId w:val="19"/>
  </w:num>
  <w:num w:numId="13" w16cid:durableId="1984313302">
    <w:abstractNumId w:val="14"/>
  </w:num>
  <w:num w:numId="14" w16cid:durableId="1999073905">
    <w:abstractNumId w:val="15"/>
  </w:num>
  <w:num w:numId="15" w16cid:durableId="1586919282">
    <w:abstractNumId w:val="7"/>
  </w:num>
  <w:num w:numId="16" w16cid:durableId="430129299">
    <w:abstractNumId w:val="12"/>
  </w:num>
  <w:num w:numId="17" w16cid:durableId="668100979">
    <w:abstractNumId w:val="10"/>
  </w:num>
  <w:num w:numId="18" w16cid:durableId="14382682">
    <w:abstractNumId w:val="20"/>
  </w:num>
  <w:num w:numId="19" w16cid:durableId="433015883">
    <w:abstractNumId w:val="5"/>
  </w:num>
  <w:num w:numId="20" w16cid:durableId="933126593">
    <w:abstractNumId w:val="17"/>
  </w:num>
  <w:num w:numId="21" w16cid:durableId="1734740166">
    <w:abstractNumId w:val="1"/>
  </w:num>
  <w:num w:numId="22" w16cid:durableId="993526632">
    <w:abstractNumId w:val="4"/>
  </w:num>
  <w:num w:numId="23" w16cid:durableId="909003315">
    <w:abstractNumId w:val="13"/>
  </w:num>
  <w:num w:numId="24" w16cid:durableId="2079554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74870"/>
    <w:rsid w:val="0008152F"/>
    <w:rsid w:val="0010515D"/>
    <w:rsid w:val="00143180"/>
    <w:rsid w:val="001526D9"/>
    <w:rsid w:val="001818CF"/>
    <w:rsid w:val="001F660B"/>
    <w:rsid w:val="00261A65"/>
    <w:rsid w:val="002848CC"/>
    <w:rsid w:val="002960C2"/>
    <w:rsid w:val="0032476F"/>
    <w:rsid w:val="00327C53"/>
    <w:rsid w:val="00331C1F"/>
    <w:rsid w:val="003933F8"/>
    <w:rsid w:val="00397D54"/>
    <w:rsid w:val="003E5203"/>
    <w:rsid w:val="00464BBF"/>
    <w:rsid w:val="00497407"/>
    <w:rsid w:val="00500150"/>
    <w:rsid w:val="005229A9"/>
    <w:rsid w:val="00525ABC"/>
    <w:rsid w:val="0053598E"/>
    <w:rsid w:val="00552068"/>
    <w:rsid w:val="00576290"/>
    <w:rsid w:val="005D195B"/>
    <w:rsid w:val="006028A0"/>
    <w:rsid w:val="00651D66"/>
    <w:rsid w:val="00656FB2"/>
    <w:rsid w:val="00687266"/>
    <w:rsid w:val="006A2F5A"/>
    <w:rsid w:val="006C3562"/>
    <w:rsid w:val="006D2C66"/>
    <w:rsid w:val="006D4C22"/>
    <w:rsid w:val="006F627F"/>
    <w:rsid w:val="00742827"/>
    <w:rsid w:val="00786672"/>
    <w:rsid w:val="007D11C3"/>
    <w:rsid w:val="007E511F"/>
    <w:rsid w:val="00875F10"/>
    <w:rsid w:val="0089518C"/>
    <w:rsid w:val="00897B75"/>
    <w:rsid w:val="008C3BFC"/>
    <w:rsid w:val="008E1842"/>
    <w:rsid w:val="008F7879"/>
    <w:rsid w:val="0092698E"/>
    <w:rsid w:val="009E1F6E"/>
    <w:rsid w:val="00A47473"/>
    <w:rsid w:val="00A61ACD"/>
    <w:rsid w:val="00A70859"/>
    <w:rsid w:val="00A904C8"/>
    <w:rsid w:val="00A93ADE"/>
    <w:rsid w:val="00AA3EE8"/>
    <w:rsid w:val="00AC3D8C"/>
    <w:rsid w:val="00AC7770"/>
    <w:rsid w:val="00AE6099"/>
    <w:rsid w:val="00B07A5C"/>
    <w:rsid w:val="00B10D91"/>
    <w:rsid w:val="00B9366B"/>
    <w:rsid w:val="00BB6155"/>
    <w:rsid w:val="00C140F8"/>
    <w:rsid w:val="00CB2DD1"/>
    <w:rsid w:val="00CE3B5C"/>
    <w:rsid w:val="00D06BFE"/>
    <w:rsid w:val="00D67A7F"/>
    <w:rsid w:val="00D90578"/>
    <w:rsid w:val="00DB678D"/>
    <w:rsid w:val="00E3521F"/>
    <w:rsid w:val="00F26A4E"/>
    <w:rsid w:val="00F367A8"/>
    <w:rsid w:val="00F57383"/>
    <w:rsid w:val="00F75023"/>
    <w:rsid w:val="00F80E82"/>
    <w:rsid w:val="00F842A3"/>
    <w:rsid w:val="00F84D75"/>
    <w:rsid w:val="00F91A2A"/>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47D891-3F64-4FC9-91D3-727796015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OWCZARCZAK, MICHAEL J MSgt US Air Force ANG 107 SFS/SFT</cp:lastModifiedBy>
  <cp:revision>5</cp:revision>
  <cp:lastPrinted>2022-08-04T12:08:00Z</cp:lastPrinted>
  <dcterms:created xsi:type="dcterms:W3CDTF">2023-10-26T16:35:00Z</dcterms:created>
  <dcterms:modified xsi:type="dcterms:W3CDTF">2023-11-22T18:18:00Z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