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353"/>
        <w:gridCol w:w="2425"/>
        <w:gridCol w:w="2943"/>
        <w:gridCol w:w="1634"/>
      </w:tblGrid>
      <w:tr w:rsidR="005F0A99" w:rsidRPr="005F0A99" w14:paraId="35B66CB8" w14:textId="77777777" w:rsidTr="00FD3F3F">
        <w:tc>
          <w:tcPr>
            <w:tcW w:w="2382" w:type="dxa"/>
          </w:tcPr>
          <w:p w14:paraId="7B1F34D3"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Position Title</w:t>
            </w:r>
          </w:p>
        </w:tc>
        <w:tc>
          <w:tcPr>
            <w:tcW w:w="2467" w:type="dxa"/>
          </w:tcPr>
          <w:p w14:paraId="773A8CD1" w14:textId="346F1DF0" w:rsidR="005F0A99" w:rsidRPr="005F0A99" w:rsidRDefault="006719D5" w:rsidP="00DE3A60">
            <w:pPr>
              <w:rPr>
                <w:rFonts w:ascii="Times New Roman" w:hAnsi="Times New Roman" w:cs="Times New Roman"/>
              </w:rPr>
            </w:pPr>
            <w:r>
              <w:rPr>
                <w:rFonts w:ascii="Times New Roman" w:hAnsi="Times New Roman" w:cs="Times New Roman"/>
              </w:rPr>
              <w:t>Equal Opportunity Officer</w:t>
            </w:r>
          </w:p>
        </w:tc>
        <w:tc>
          <w:tcPr>
            <w:tcW w:w="2976" w:type="dxa"/>
          </w:tcPr>
          <w:p w14:paraId="1C392C08"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Announcement #</w:t>
            </w:r>
          </w:p>
        </w:tc>
        <w:tc>
          <w:tcPr>
            <w:tcW w:w="1530" w:type="dxa"/>
          </w:tcPr>
          <w:p w14:paraId="585AFD5B" w14:textId="66A85889" w:rsidR="005F0A99" w:rsidRPr="005F0A99" w:rsidRDefault="00CE44BC">
            <w:pPr>
              <w:rPr>
                <w:rFonts w:ascii="Times New Roman" w:hAnsi="Times New Roman" w:cs="Times New Roman"/>
              </w:rPr>
            </w:pPr>
            <w:r>
              <w:rPr>
                <w:rFonts w:ascii="Times New Roman" w:hAnsi="Times New Roman" w:cs="Times New Roman"/>
              </w:rPr>
              <w:t>A</w:t>
            </w:r>
            <w:r w:rsidR="00EA4BF2">
              <w:rPr>
                <w:rFonts w:ascii="Times New Roman" w:hAnsi="Times New Roman" w:cs="Times New Roman"/>
              </w:rPr>
              <w:t>24-</w:t>
            </w:r>
            <w:r w:rsidR="006719D5">
              <w:rPr>
                <w:rFonts w:ascii="Times New Roman" w:hAnsi="Times New Roman" w:cs="Times New Roman"/>
              </w:rPr>
              <w:t>12</w:t>
            </w:r>
          </w:p>
        </w:tc>
      </w:tr>
      <w:tr w:rsidR="005F0A99" w:rsidRPr="005F0A99" w14:paraId="6EBAFB6B" w14:textId="77777777" w:rsidTr="005939E9">
        <w:trPr>
          <w:trHeight w:val="737"/>
        </w:trPr>
        <w:tc>
          <w:tcPr>
            <w:tcW w:w="2382" w:type="dxa"/>
          </w:tcPr>
          <w:p w14:paraId="32758E76"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Unit/AFSC</w:t>
            </w:r>
          </w:p>
        </w:tc>
        <w:tc>
          <w:tcPr>
            <w:tcW w:w="2467" w:type="dxa"/>
          </w:tcPr>
          <w:p w14:paraId="62E70082" w14:textId="3148AD93" w:rsidR="005939E9" w:rsidRPr="005F0A99" w:rsidRDefault="00CE44BC" w:rsidP="006719D5">
            <w:pPr>
              <w:rPr>
                <w:rFonts w:ascii="Times New Roman" w:hAnsi="Times New Roman" w:cs="Times New Roman"/>
              </w:rPr>
            </w:pPr>
            <w:r>
              <w:rPr>
                <w:rFonts w:ascii="Times New Roman" w:hAnsi="Times New Roman" w:cs="Times New Roman"/>
              </w:rPr>
              <w:t>109</w:t>
            </w:r>
            <w:r w:rsidRPr="00CE44BC">
              <w:rPr>
                <w:rFonts w:ascii="Times New Roman" w:hAnsi="Times New Roman" w:cs="Times New Roman"/>
                <w:vertAlign w:val="superscript"/>
              </w:rPr>
              <w:t>th</w:t>
            </w:r>
            <w:r>
              <w:rPr>
                <w:rFonts w:ascii="Times New Roman" w:hAnsi="Times New Roman" w:cs="Times New Roman"/>
              </w:rPr>
              <w:t xml:space="preserve"> AW</w:t>
            </w:r>
            <w:r w:rsidR="00F16C5A">
              <w:rPr>
                <w:rFonts w:ascii="Times New Roman" w:hAnsi="Times New Roman" w:cs="Times New Roman"/>
              </w:rPr>
              <w:t xml:space="preserve">/ </w:t>
            </w:r>
            <w:r w:rsidR="006719D5">
              <w:rPr>
                <w:rFonts w:ascii="Times New Roman" w:hAnsi="Times New Roman" w:cs="Times New Roman"/>
              </w:rPr>
              <w:t>Any AFSC</w:t>
            </w:r>
          </w:p>
        </w:tc>
        <w:tc>
          <w:tcPr>
            <w:tcW w:w="2976" w:type="dxa"/>
          </w:tcPr>
          <w:p w14:paraId="530B6B8B"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Opening Date</w:t>
            </w:r>
          </w:p>
        </w:tc>
        <w:tc>
          <w:tcPr>
            <w:tcW w:w="1530" w:type="dxa"/>
          </w:tcPr>
          <w:p w14:paraId="7829980C" w14:textId="6B1FD1E7" w:rsidR="005F0A99" w:rsidRPr="005F0A99" w:rsidRDefault="009D58B2" w:rsidP="0068459A">
            <w:pPr>
              <w:rPr>
                <w:rFonts w:ascii="Times New Roman" w:hAnsi="Times New Roman" w:cs="Times New Roman"/>
              </w:rPr>
            </w:pPr>
            <w:r>
              <w:rPr>
                <w:rFonts w:ascii="Times New Roman" w:hAnsi="Times New Roman" w:cs="Times New Roman"/>
              </w:rPr>
              <w:t>7</w:t>
            </w:r>
            <w:r w:rsidR="006719D5">
              <w:rPr>
                <w:rFonts w:ascii="Times New Roman" w:hAnsi="Times New Roman" w:cs="Times New Roman"/>
              </w:rPr>
              <w:t xml:space="preserve"> March 2024</w:t>
            </w:r>
          </w:p>
        </w:tc>
      </w:tr>
      <w:tr w:rsidR="005F0A99" w:rsidRPr="005F0A99" w14:paraId="6AEA4A4E" w14:textId="77777777" w:rsidTr="00FD3F3F">
        <w:tc>
          <w:tcPr>
            <w:tcW w:w="2382" w:type="dxa"/>
          </w:tcPr>
          <w:p w14:paraId="164C29D7" w14:textId="77777777" w:rsidR="005F0A99" w:rsidRPr="005F0A99" w:rsidRDefault="005F0A99" w:rsidP="005F0A99">
            <w:pPr>
              <w:jc w:val="center"/>
              <w:rPr>
                <w:rFonts w:ascii="Times New Roman" w:hAnsi="Times New Roman" w:cs="Times New Roman"/>
                <w:b/>
                <w:sz w:val="28"/>
              </w:rPr>
            </w:pPr>
            <w:r w:rsidRPr="005F0A99">
              <w:rPr>
                <w:rFonts w:ascii="Times New Roman" w:hAnsi="Times New Roman" w:cs="Times New Roman"/>
                <w:b/>
                <w:sz w:val="28"/>
              </w:rPr>
              <w:t>Minimum Grade</w:t>
            </w:r>
          </w:p>
        </w:tc>
        <w:tc>
          <w:tcPr>
            <w:tcW w:w="2467" w:type="dxa"/>
          </w:tcPr>
          <w:p w14:paraId="02EDDB3A" w14:textId="68BD1A6C" w:rsidR="005F0A99" w:rsidRPr="005F0A99" w:rsidRDefault="00EA4BF2">
            <w:pPr>
              <w:rPr>
                <w:rFonts w:ascii="Times New Roman" w:hAnsi="Times New Roman" w:cs="Times New Roman"/>
              </w:rPr>
            </w:pPr>
            <w:r>
              <w:rPr>
                <w:rFonts w:ascii="Times New Roman" w:hAnsi="Times New Roman" w:cs="Times New Roman"/>
              </w:rPr>
              <w:t>O-</w:t>
            </w:r>
            <w:r w:rsidR="006719D5">
              <w:rPr>
                <w:rFonts w:ascii="Times New Roman" w:hAnsi="Times New Roman" w:cs="Times New Roman"/>
              </w:rPr>
              <w:t>3</w:t>
            </w:r>
          </w:p>
        </w:tc>
        <w:tc>
          <w:tcPr>
            <w:tcW w:w="2976" w:type="dxa"/>
          </w:tcPr>
          <w:p w14:paraId="79FFE36F" w14:textId="77777777" w:rsidR="005F0A99" w:rsidRPr="005F0A99" w:rsidRDefault="005F0A99">
            <w:pPr>
              <w:rPr>
                <w:rFonts w:ascii="Times New Roman" w:hAnsi="Times New Roman" w:cs="Times New Roman"/>
                <w:b/>
                <w:sz w:val="28"/>
              </w:rPr>
            </w:pPr>
            <w:r w:rsidRPr="005F0A99">
              <w:rPr>
                <w:rFonts w:ascii="Times New Roman" w:hAnsi="Times New Roman" w:cs="Times New Roman"/>
                <w:b/>
                <w:sz w:val="28"/>
              </w:rPr>
              <w:t>Closing Date</w:t>
            </w:r>
          </w:p>
        </w:tc>
        <w:tc>
          <w:tcPr>
            <w:tcW w:w="1530" w:type="dxa"/>
          </w:tcPr>
          <w:p w14:paraId="68C50F56" w14:textId="315BF387" w:rsidR="005F0A99" w:rsidRPr="005F0A99" w:rsidRDefault="00390C67">
            <w:pPr>
              <w:rPr>
                <w:rFonts w:ascii="Times New Roman" w:hAnsi="Times New Roman" w:cs="Times New Roman"/>
              </w:rPr>
            </w:pPr>
            <w:r>
              <w:rPr>
                <w:rFonts w:ascii="Times New Roman" w:hAnsi="Times New Roman" w:cs="Times New Roman"/>
              </w:rPr>
              <w:t>Until Filled</w:t>
            </w:r>
          </w:p>
        </w:tc>
      </w:tr>
      <w:tr w:rsidR="006774F8" w:rsidRPr="005F0A99" w14:paraId="528F5DB4" w14:textId="77777777" w:rsidTr="00FD3F3F">
        <w:tc>
          <w:tcPr>
            <w:tcW w:w="2382" w:type="dxa"/>
          </w:tcPr>
          <w:p w14:paraId="39317A0A" w14:textId="5A62EA36" w:rsidR="006774F8" w:rsidRPr="005F0A99" w:rsidRDefault="006774F8" w:rsidP="005F0A99">
            <w:pPr>
              <w:jc w:val="center"/>
              <w:rPr>
                <w:rFonts w:ascii="Times New Roman" w:hAnsi="Times New Roman" w:cs="Times New Roman"/>
                <w:b/>
                <w:sz w:val="28"/>
              </w:rPr>
            </w:pPr>
            <w:r w:rsidRPr="005F0A99">
              <w:rPr>
                <w:rFonts w:ascii="Times New Roman" w:hAnsi="Times New Roman" w:cs="Times New Roman"/>
                <w:b/>
                <w:sz w:val="28"/>
              </w:rPr>
              <w:t>Maximum Grade</w:t>
            </w:r>
          </w:p>
        </w:tc>
        <w:tc>
          <w:tcPr>
            <w:tcW w:w="2467" w:type="dxa"/>
          </w:tcPr>
          <w:p w14:paraId="3A239418" w14:textId="778049C9" w:rsidR="006774F8" w:rsidRPr="005F0A99" w:rsidRDefault="006774F8">
            <w:pPr>
              <w:rPr>
                <w:rFonts w:ascii="Times New Roman" w:hAnsi="Times New Roman" w:cs="Times New Roman"/>
              </w:rPr>
            </w:pPr>
            <w:r>
              <w:rPr>
                <w:rFonts w:ascii="Times New Roman" w:hAnsi="Times New Roman" w:cs="Times New Roman"/>
              </w:rPr>
              <w:t>O-4</w:t>
            </w:r>
          </w:p>
        </w:tc>
        <w:tc>
          <w:tcPr>
            <w:tcW w:w="2976" w:type="dxa"/>
          </w:tcPr>
          <w:p w14:paraId="01F53AFC" w14:textId="77777777" w:rsidR="006774F8" w:rsidRPr="005F0A99" w:rsidRDefault="006774F8">
            <w:pPr>
              <w:rPr>
                <w:rFonts w:ascii="Times New Roman" w:hAnsi="Times New Roman" w:cs="Times New Roman"/>
                <w:b/>
                <w:sz w:val="28"/>
              </w:rPr>
            </w:pPr>
            <w:r w:rsidRPr="005F0A99">
              <w:rPr>
                <w:rFonts w:ascii="Times New Roman" w:hAnsi="Times New Roman" w:cs="Times New Roman"/>
                <w:b/>
                <w:sz w:val="28"/>
              </w:rPr>
              <w:t>Area of Consideration</w:t>
            </w:r>
          </w:p>
        </w:tc>
        <w:tc>
          <w:tcPr>
            <w:tcW w:w="1530" w:type="dxa"/>
          </w:tcPr>
          <w:p w14:paraId="37E475FE" w14:textId="019F205F" w:rsidR="006774F8" w:rsidRPr="005F0A99" w:rsidRDefault="006774F8">
            <w:pPr>
              <w:rPr>
                <w:rFonts w:ascii="Times New Roman" w:hAnsi="Times New Roman" w:cs="Times New Roman"/>
              </w:rPr>
            </w:pPr>
            <w:r>
              <w:rPr>
                <w:rFonts w:ascii="Times New Roman" w:hAnsi="Times New Roman" w:cs="Times New Roman"/>
              </w:rPr>
              <w:t>NATIONWIDE</w:t>
            </w:r>
          </w:p>
        </w:tc>
      </w:tr>
      <w:tr w:rsidR="00BC4754" w:rsidRPr="005F0A99" w14:paraId="71205562" w14:textId="77777777" w:rsidTr="00FD3F3F">
        <w:tc>
          <w:tcPr>
            <w:tcW w:w="4849" w:type="dxa"/>
            <w:gridSpan w:val="2"/>
          </w:tcPr>
          <w:p w14:paraId="4C2F6BF6" w14:textId="559F0163" w:rsidR="00BC4754" w:rsidRDefault="00BC4754">
            <w:pPr>
              <w:rPr>
                <w:rFonts w:ascii="Times New Roman" w:hAnsi="Times New Roman" w:cs="Times New Roman"/>
              </w:rPr>
            </w:pPr>
          </w:p>
        </w:tc>
        <w:tc>
          <w:tcPr>
            <w:tcW w:w="2976" w:type="dxa"/>
          </w:tcPr>
          <w:p w14:paraId="524D8892" w14:textId="6D86C752" w:rsidR="00BC4754" w:rsidRPr="005F0A99" w:rsidRDefault="00BC4754">
            <w:pPr>
              <w:rPr>
                <w:rFonts w:ascii="Times New Roman" w:hAnsi="Times New Roman" w:cs="Times New Roman"/>
                <w:b/>
                <w:sz w:val="28"/>
              </w:rPr>
            </w:pPr>
            <w:r>
              <w:rPr>
                <w:rFonts w:ascii="Times New Roman" w:hAnsi="Times New Roman" w:cs="Times New Roman"/>
                <w:b/>
                <w:sz w:val="28"/>
              </w:rPr>
              <w:t>Selecting Official</w:t>
            </w:r>
          </w:p>
        </w:tc>
        <w:tc>
          <w:tcPr>
            <w:tcW w:w="1530" w:type="dxa"/>
          </w:tcPr>
          <w:p w14:paraId="037D1878" w14:textId="69D2C366" w:rsidR="00BC4754" w:rsidRPr="005939E9" w:rsidRDefault="00CE44BC">
            <w:pPr>
              <w:rPr>
                <w:rFonts w:ascii="Times New Roman" w:hAnsi="Times New Roman" w:cs="Times New Roman"/>
              </w:rPr>
            </w:pPr>
            <w:r w:rsidRPr="005939E9">
              <w:rPr>
                <w:rFonts w:ascii="Times New Roman" w:hAnsi="Times New Roman" w:cs="Times New Roman"/>
              </w:rPr>
              <w:t>Col</w:t>
            </w:r>
            <w:r w:rsidR="006719D5">
              <w:rPr>
                <w:rFonts w:ascii="Times New Roman" w:hAnsi="Times New Roman" w:cs="Times New Roman"/>
              </w:rPr>
              <w:t xml:space="preserve"> Robert Donaldson</w:t>
            </w:r>
          </w:p>
        </w:tc>
      </w:tr>
    </w:tbl>
    <w:p w14:paraId="610A975C" w14:textId="77777777" w:rsidR="005F0A99" w:rsidRPr="005F0A99" w:rsidRDefault="005F0A99">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5F0A99" w:rsidRPr="005F0A99" w14:paraId="1CE2E8E2" w14:textId="77777777" w:rsidTr="005F0A99">
        <w:tc>
          <w:tcPr>
            <w:tcW w:w="9350" w:type="dxa"/>
          </w:tcPr>
          <w:p w14:paraId="6E5D7D82" w14:textId="77777777" w:rsidR="005F0A99" w:rsidRPr="00DE3A60" w:rsidRDefault="005F0A99" w:rsidP="005F0A99">
            <w:pPr>
              <w:jc w:val="center"/>
              <w:rPr>
                <w:rFonts w:ascii="Times New Roman" w:hAnsi="Times New Roman" w:cs="Times New Roman"/>
                <w:b/>
                <w:sz w:val="28"/>
                <w:u w:val="single"/>
              </w:rPr>
            </w:pPr>
            <w:r w:rsidRPr="00DE3A60">
              <w:rPr>
                <w:rFonts w:ascii="Times New Roman" w:hAnsi="Times New Roman" w:cs="Times New Roman"/>
                <w:b/>
                <w:sz w:val="28"/>
                <w:u w:val="single"/>
              </w:rPr>
              <w:t>Specialty Summary</w:t>
            </w:r>
          </w:p>
          <w:p w14:paraId="7ED5D5D7" w14:textId="46CCCB12" w:rsidR="001165B9" w:rsidRPr="00CE44BC" w:rsidRDefault="005F0A99" w:rsidP="00CE44BC">
            <w:pPr>
              <w:jc w:val="center"/>
              <w:rPr>
                <w:rFonts w:ascii="Times New Roman" w:hAnsi="Times New Roman" w:cs="Times New Roman"/>
                <w:i/>
              </w:rPr>
            </w:pPr>
            <w:r w:rsidRPr="00DE3A60">
              <w:rPr>
                <w:rFonts w:ascii="Times New Roman" w:hAnsi="Times New Roman" w:cs="Times New Roman"/>
                <w:i/>
              </w:rPr>
              <w:t>As outlined in AFOCD dated 3</w:t>
            </w:r>
            <w:r w:rsidR="00EE67ED">
              <w:rPr>
                <w:rFonts w:ascii="Times New Roman" w:hAnsi="Times New Roman" w:cs="Times New Roman"/>
                <w:i/>
              </w:rPr>
              <w:t>1</w:t>
            </w:r>
            <w:r w:rsidRPr="00DE3A60">
              <w:rPr>
                <w:rFonts w:ascii="Times New Roman" w:hAnsi="Times New Roman" w:cs="Times New Roman"/>
                <w:i/>
              </w:rPr>
              <w:t xml:space="preserve"> </w:t>
            </w:r>
            <w:r w:rsidR="00EE67ED">
              <w:rPr>
                <w:rFonts w:ascii="Times New Roman" w:hAnsi="Times New Roman" w:cs="Times New Roman"/>
                <w:i/>
              </w:rPr>
              <w:t>October</w:t>
            </w:r>
            <w:r w:rsidR="006767B5">
              <w:rPr>
                <w:rFonts w:ascii="Times New Roman" w:hAnsi="Times New Roman" w:cs="Times New Roman"/>
                <w:i/>
              </w:rPr>
              <w:t xml:space="preserve"> 2023</w:t>
            </w:r>
          </w:p>
          <w:p w14:paraId="308D829E" w14:textId="77777777" w:rsidR="006719D5" w:rsidRPr="006719D5" w:rsidRDefault="006719D5" w:rsidP="006719D5">
            <w:pPr>
              <w:pStyle w:val="NormalWeb"/>
              <w:kinsoku w:val="0"/>
              <w:overflowPunct w:val="0"/>
              <w:spacing w:before="0" w:beforeAutospacing="0" w:after="0" w:afterAutospacing="0"/>
              <w:jc w:val="both"/>
              <w:textAlignment w:val="baseline"/>
              <w:rPr>
                <w:sz w:val="20"/>
                <w:szCs w:val="20"/>
              </w:rPr>
            </w:pPr>
            <w:r w:rsidRPr="006719D5">
              <w:rPr>
                <w:rFonts w:eastAsia="+mn-ea"/>
                <w:color w:val="000000"/>
                <w:kern w:val="24"/>
                <w:sz w:val="20"/>
                <w:szCs w:val="20"/>
              </w:rPr>
              <w:t xml:space="preserve">Define, develop, shape, sustain, and deliver mission-ready Airmen across the Total Force. Responsibilities include defining Air Force Manpower and Organization Requirements, managing Human Resources, managing and providing Education and Training Requirements, regenerating Airmen, feeding Airmen, developing Human Capital Strategies, applying Laws and Policies, compensating Airmen, providing Force Readiness and Quality of Service Programs, and serves as senior staff advisor to commanders. Related DoD Occupational Group: 150000, 156000, 157000, 270200, 270300, 271400, 280500. </w:t>
            </w:r>
          </w:p>
          <w:p w14:paraId="37B10393" w14:textId="44B10EE5" w:rsidR="00E50720" w:rsidRPr="00735977" w:rsidRDefault="00E50720" w:rsidP="006719D5">
            <w:pPr>
              <w:autoSpaceDE w:val="0"/>
              <w:autoSpaceDN w:val="0"/>
              <w:adjustRightInd w:val="0"/>
              <w:rPr>
                <w:rFonts w:ascii="Times New Roman" w:hAnsi="Times New Roman" w:cs="Times New Roman"/>
                <w:color w:val="000000"/>
                <w:sz w:val="24"/>
                <w:szCs w:val="24"/>
              </w:rPr>
            </w:pPr>
          </w:p>
        </w:tc>
      </w:tr>
      <w:tr w:rsidR="005F0A99" w:rsidRPr="005F0A99" w14:paraId="178A4B3F" w14:textId="77777777" w:rsidTr="005F0A99">
        <w:tc>
          <w:tcPr>
            <w:tcW w:w="9350" w:type="dxa"/>
          </w:tcPr>
          <w:p w14:paraId="77527CDA" w14:textId="00618E79" w:rsidR="001165B9" w:rsidRPr="0075218E" w:rsidRDefault="005F0A99" w:rsidP="0075218E">
            <w:pPr>
              <w:jc w:val="center"/>
              <w:rPr>
                <w:rFonts w:ascii="Times New Roman" w:hAnsi="Times New Roman" w:cs="Times New Roman"/>
                <w:b/>
                <w:sz w:val="28"/>
                <w:u w:val="single"/>
              </w:rPr>
            </w:pPr>
            <w:r w:rsidRPr="00DE3A60">
              <w:rPr>
                <w:rFonts w:ascii="Times New Roman" w:hAnsi="Times New Roman" w:cs="Times New Roman"/>
                <w:b/>
                <w:sz w:val="28"/>
                <w:u w:val="single"/>
              </w:rPr>
              <w:t>Duties and Responsibilities</w:t>
            </w:r>
          </w:p>
          <w:p w14:paraId="03DF6E02" w14:textId="77777777" w:rsidR="00CE44BC" w:rsidRPr="006719D5" w:rsidRDefault="00CE44BC" w:rsidP="00CE44BC">
            <w:pPr>
              <w:autoSpaceDE w:val="0"/>
              <w:autoSpaceDN w:val="0"/>
              <w:adjustRightInd w:val="0"/>
              <w:rPr>
                <w:rFonts w:ascii="Times New Roman" w:hAnsi="Times New Roman" w:cs="Times New Roman"/>
                <w:color w:val="000000"/>
                <w:sz w:val="16"/>
                <w:szCs w:val="16"/>
              </w:rPr>
            </w:pPr>
          </w:p>
          <w:p w14:paraId="0C22ACD7" w14:textId="77777777" w:rsidR="006719D5" w:rsidRPr="006719D5" w:rsidRDefault="006719D5" w:rsidP="006719D5">
            <w:pPr>
              <w:pStyle w:val="NormalWeb"/>
              <w:kinsoku w:val="0"/>
              <w:overflowPunct w:val="0"/>
              <w:spacing w:before="0" w:beforeAutospacing="0" w:after="0" w:afterAutospacing="0"/>
              <w:textAlignment w:val="baseline"/>
              <w:rPr>
                <w:sz w:val="20"/>
                <w:szCs w:val="20"/>
              </w:rPr>
            </w:pPr>
            <w:proofErr w:type="gramStart"/>
            <w:r w:rsidRPr="006719D5">
              <w:rPr>
                <w:rFonts w:eastAsia="+mn-ea"/>
                <w:color w:val="000000"/>
                <w:kern w:val="24"/>
                <w:sz w:val="20"/>
                <w:szCs w:val="20"/>
              </w:rPr>
              <w:t>Provides assistance</w:t>
            </w:r>
            <w:proofErr w:type="gramEnd"/>
            <w:r w:rsidRPr="006719D5">
              <w:rPr>
                <w:rFonts w:eastAsia="+mn-ea"/>
                <w:color w:val="000000"/>
                <w:kern w:val="24"/>
                <w:sz w:val="20"/>
                <w:szCs w:val="20"/>
              </w:rPr>
              <w:t xml:space="preserve"> and guidance regarding policy issues to AFPC/EO, MAJCOM Strategic advisors, and installation/center level EO offices.  Analyzes trend data, identifies problem areas and advises EO offices, through the MAJCOM strategic advisor, on corrective and preventive actions on EO matters.  Provides oversight of the EO complaint systems, evaluates its effectiveness, and takes corrective action or initiates program improvements as needed.  Ensures Air force personnel are aware of and have access to EO complaint program resources.  Ensures AFPC/EO periodically assess the EO program by conducting Staff Assistance Visits at installation/center level EO offices utilizing the Air force Standardized EO Compliance Inspection Checklist.  Provides guidance and training to subordinate Air Force activities on the EO complaint system.  Serves as the AF representative to Defense Equal Opportunity Management Institute (DEOMI) and serves as AF executive Agent to ensure ample funding is allocated to DEOMI to perform its mission.  Convenes annual EO Worldwide Functional Training Workshops and attends conferences and other professional forums addressing EO </w:t>
            </w:r>
            <w:proofErr w:type="gramStart"/>
            <w:r w:rsidRPr="006719D5">
              <w:rPr>
                <w:rFonts w:eastAsia="+mn-ea"/>
                <w:color w:val="000000"/>
                <w:kern w:val="24"/>
                <w:sz w:val="20"/>
                <w:szCs w:val="20"/>
              </w:rPr>
              <w:t>issues, and</w:t>
            </w:r>
            <w:proofErr w:type="gramEnd"/>
            <w:r w:rsidRPr="006719D5">
              <w:rPr>
                <w:rFonts w:eastAsia="+mn-ea"/>
                <w:color w:val="000000"/>
                <w:kern w:val="24"/>
                <w:sz w:val="20"/>
                <w:szCs w:val="20"/>
              </w:rPr>
              <w:t xml:space="preserve"> determines the Air Force representation at these events.  Oversees all functional training and enlisted retraining quotas for DEOMI and approves all retraining requests.  Coordinates with the Deputy General counsel for Dispute Resolution to develop alternative dispute resolution policy, guidance training, and funding pursuant to AFPD 51-12.  Exercises overall responsibility for managing the EO and Human Relations Education programs, formulates and manages mandatory HRE and training programs mandatory for pre-commissioning programs, initial entry training, all levels of professional military education, and General Officer/Senior executive Service and will include comprehensive material on unlawful discrimination/sexual harassment, complaint processing, legal implications, reprisal prevention and detection, climate assessment methodologies, and EO systems.</w:t>
            </w:r>
          </w:p>
          <w:p w14:paraId="71E51D3B" w14:textId="77777777" w:rsidR="00C47988" w:rsidRPr="0075218E" w:rsidRDefault="00C47988" w:rsidP="0075218E">
            <w:pPr>
              <w:autoSpaceDE w:val="0"/>
              <w:autoSpaceDN w:val="0"/>
              <w:adjustRightInd w:val="0"/>
              <w:rPr>
                <w:rFonts w:ascii="Times New Roman" w:hAnsi="Times New Roman" w:cs="Times New Roman"/>
                <w:color w:val="000000"/>
                <w:sz w:val="20"/>
                <w:szCs w:val="20"/>
              </w:rPr>
            </w:pPr>
          </w:p>
          <w:p w14:paraId="332E6FF8" w14:textId="1EA8CB63" w:rsidR="001165B9" w:rsidRPr="001165B9" w:rsidRDefault="001165B9" w:rsidP="001165B9">
            <w:pPr>
              <w:autoSpaceDE w:val="0"/>
              <w:autoSpaceDN w:val="0"/>
              <w:adjustRightInd w:val="0"/>
              <w:rPr>
                <w:rFonts w:ascii="Times New Roman" w:hAnsi="Times New Roman" w:cs="Times New Roman"/>
                <w:color w:val="000000"/>
                <w:sz w:val="20"/>
                <w:szCs w:val="20"/>
              </w:rPr>
            </w:pPr>
          </w:p>
        </w:tc>
      </w:tr>
      <w:tr w:rsidR="005F0A99" w:rsidRPr="005F0A99" w14:paraId="46E01046" w14:textId="77777777" w:rsidTr="005F0A99">
        <w:tc>
          <w:tcPr>
            <w:tcW w:w="9350" w:type="dxa"/>
          </w:tcPr>
          <w:p w14:paraId="5504B1FA" w14:textId="77777777" w:rsidR="00CE44BC" w:rsidRPr="0075218E" w:rsidRDefault="00CE44BC" w:rsidP="00CE44BC">
            <w:pPr>
              <w:rPr>
                <w:rFonts w:ascii="Times New Roman" w:hAnsi="Times New Roman" w:cs="Times New Roman"/>
                <w:b/>
                <w:sz w:val="28"/>
                <w:u w:val="single"/>
              </w:rPr>
            </w:pPr>
          </w:p>
          <w:p w14:paraId="639D2286" w14:textId="1B04AE6C" w:rsidR="0075218E" w:rsidRDefault="002533A9" w:rsidP="0075218E">
            <w:pPr>
              <w:rPr>
                <w:rFonts w:ascii="Times New Roman" w:hAnsi="Times New Roman" w:cs="Times New Roman"/>
                <w:b/>
                <w:sz w:val="28"/>
                <w:u w:val="single"/>
              </w:rPr>
            </w:pPr>
            <w:r>
              <w:rPr>
                <w:rFonts w:ascii="Times New Roman" w:hAnsi="Times New Roman" w:cs="Times New Roman"/>
                <w:b/>
                <w:sz w:val="28"/>
                <w:u w:val="single"/>
              </w:rPr>
              <w:t>EDUCATION</w:t>
            </w:r>
            <w:r w:rsidR="005F0A99">
              <w:rPr>
                <w:rFonts w:ascii="Times New Roman" w:hAnsi="Times New Roman" w:cs="Times New Roman"/>
                <w:b/>
                <w:sz w:val="28"/>
                <w:u w:val="single"/>
              </w:rPr>
              <w:t>:</w:t>
            </w:r>
          </w:p>
          <w:p w14:paraId="30D26938" w14:textId="77777777" w:rsidR="00C47988" w:rsidRDefault="00C47988" w:rsidP="00CE44BC">
            <w:pPr>
              <w:rPr>
                <w:rFonts w:ascii="Times New Roman" w:hAnsi="Times New Roman" w:cs="Times New Roman"/>
                <w:color w:val="000000"/>
              </w:rPr>
            </w:pPr>
          </w:p>
          <w:p w14:paraId="63181B64" w14:textId="77777777" w:rsidR="00C47988" w:rsidRDefault="00CE44BC" w:rsidP="00CE44BC">
            <w:pPr>
              <w:rPr>
                <w:rFonts w:ascii="Times New Roman" w:hAnsi="Times New Roman" w:cs="Times New Roman"/>
                <w:color w:val="000000"/>
              </w:rPr>
            </w:pPr>
            <w:r>
              <w:rPr>
                <w:rFonts w:ascii="Times New Roman" w:hAnsi="Times New Roman" w:cs="Times New Roman"/>
                <w:color w:val="000000"/>
              </w:rPr>
              <w:t>Bachelor’s Degree</w:t>
            </w:r>
          </w:p>
          <w:p w14:paraId="37660571" w14:textId="77777777" w:rsidR="009D58B2" w:rsidRDefault="009D58B2" w:rsidP="00CE44BC">
            <w:pPr>
              <w:rPr>
                <w:rFonts w:ascii="Times New Roman" w:hAnsi="Times New Roman" w:cs="Times New Roman"/>
                <w:color w:val="000000"/>
              </w:rPr>
            </w:pPr>
          </w:p>
          <w:p w14:paraId="7A0FB001" w14:textId="2063930B" w:rsidR="009D58B2" w:rsidRPr="00F16C5A" w:rsidRDefault="009D58B2" w:rsidP="00CE44BC">
            <w:pPr>
              <w:rPr>
                <w:rFonts w:ascii="Times New Roman" w:hAnsi="Times New Roman" w:cs="Times New Roman"/>
                <w:color w:val="000000"/>
              </w:rPr>
            </w:pPr>
          </w:p>
        </w:tc>
      </w:tr>
      <w:tr w:rsidR="005F0A99" w:rsidRPr="005F0A99" w14:paraId="5BFDFE3C" w14:textId="77777777" w:rsidTr="005F0A99">
        <w:tc>
          <w:tcPr>
            <w:tcW w:w="9350" w:type="dxa"/>
          </w:tcPr>
          <w:p w14:paraId="0FF59912" w14:textId="473D1457" w:rsidR="005F0A99" w:rsidRPr="00DE3A60" w:rsidRDefault="005F0A99" w:rsidP="009D58B2">
            <w:pPr>
              <w:pStyle w:val="Default"/>
              <w:rPr>
                <w:rFonts w:eastAsia="TimesNewRomanPSMT"/>
                <w:sz w:val="22"/>
                <w:szCs w:val="22"/>
              </w:rPr>
            </w:pPr>
          </w:p>
        </w:tc>
      </w:tr>
      <w:tr w:rsidR="005F0A99" w:rsidRPr="005F0A99" w14:paraId="0A176A8D" w14:textId="77777777" w:rsidTr="005F0A99">
        <w:tc>
          <w:tcPr>
            <w:tcW w:w="9350" w:type="dxa"/>
          </w:tcPr>
          <w:p w14:paraId="3A0F3491" w14:textId="6E31B820" w:rsidR="005F0A99" w:rsidRPr="004955CB" w:rsidRDefault="005F0A99" w:rsidP="004955CB">
            <w:pPr>
              <w:jc w:val="center"/>
              <w:rPr>
                <w:rFonts w:ascii="Times New Roman" w:hAnsi="Times New Roman" w:cs="Times New Roman"/>
                <w:b/>
                <w:sz w:val="28"/>
                <w:u w:val="single"/>
              </w:rPr>
            </w:pPr>
            <w:r w:rsidRPr="004955CB">
              <w:rPr>
                <w:rFonts w:ascii="Times New Roman" w:hAnsi="Times New Roman" w:cs="Times New Roman"/>
                <w:b/>
                <w:sz w:val="28"/>
                <w:u w:val="single"/>
              </w:rPr>
              <w:lastRenderedPageBreak/>
              <w:t>Application Procedures</w:t>
            </w:r>
          </w:p>
          <w:p w14:paraId="7460604F" w14:textId="65761349" w:rsidR="005F0A99" w:rsidRDefault="005F0A99" w:rsidP="004955CB">
            <w:pPr>
              <w:jc w:val="center"/>
              <w:rPr>
                <w:rFonts w:ascii="Times New Roman" w:hAnsi="Times New Roman" w:cs="Times New Roman"/>
                <w:bCs/>
                <w:sz w:val="28"/>
                <w:szCs w:val="24"/>
                <w:u w:val="single"/>
              </w:rPr>
            </w:pPr>
            <w:r w:rsidRPr="00123945">
              <w:rPr>
                <w:rFonts w:ascii="Times New Roman" w:hAnsi="Times New Roman" w:cs="Times New Roman"/>
                <w:bCs/>
                <w:sz w:val="28"/>
                <w:szCs w:val="24"/>
                <w:u w:val="single"/>
              </w:rPr>
              <w:t>All</w:t>
            </w:r>
            <w:r w:rsidRPr="004955CB">
              <w:rPr>
                <w:rFonts w:ascii="Times New Roman" w:hAnsi="Times New Roman" w:cs="Times New Roman"/>
                <w:bCs/>
                <w:sz w:val="28"/>
                <w:szCs w:val="24"/>
                <w:u w:val="single"/>
              </w:rPr>
              <w:t xml:space="preserve"> applicants will prepare and forward the following no later than close of business on closing date by email:</w:t>
            </w:r>
          </w:p>
          <w:p w14:paraId="7DCEB4CD" w14:textId="77777777" w:rsidR="00123945" w:rsidRPr="004955CB" w:rsidRDefault="00123945" w:rsidP="004955CB">
            <w:pPr>
              <w:jc w:val="center"/>
              <w:rPr>
                <w:rFonts w:ascii="Times New Roman" w:hAnsi="Times New Roman" w:cs="Times New Roman"/>
                <w:bCs/>
                <w:sz w:val="28"/>
                <w:szCs w:val="24"/>
                <w:u w:val="single"/>
              </w:rPr>
            </w:pPr>
          </w:p>
          <w:tbl>
            <w:tblPr>
              <w:tblStyle w:val="TableGrid"/>
              <w:tblW w:w="0" w:type="auto"/>
              <w:jc w:val="center"/>
              <w:tblLook w:val="04A0" w:firstRow="1" w:lastRow="0" w:firstColumn="1" w:lastColumn="0" w:noHBand="0" w:noVBand="1"/>
            </w:tblPr>
            <w:tblGrid>
              <w:gridCol w:w="4239"/>
            </w:tblGrid>
            <w:tr w:rsidR="00F16C5A" w14:paraId="37D1D4A0" w14:textId="77777777" w:rsidTr="00DE3A60">
              <w:trPr>
                <w:jc w:val="center"/>
              </w:trPr>
              <w:tc>
                <w:tcPr>
                  <w:tcW w:w="4239" w:type="dxa"/>
                </w:tcPr>
                <w:p w14:paraId="475B6E92" w14:textId="23990622" w:rsidR="00F16C5A" w:rsidRPr="004955CB" w:rsidRDefault="00F16C5A" w:rsidP="004955CB">
                  <w:pPr>
                    <w:pStyle w:val="ListParagraph"/>
                    <w:ind w:left="0"/>
                    <w:jc w:val="center"/>
                    <w:rPr>
                      <w:rFonts w:ascii="Times New Roman" w:hAnsi="Times New Roman" w:cs="Times New Roman"/>
                      <w:b/>
                      <w:bCs/>
                      <w:sz w:val="28"/>
                      <w:szCs w:val="24"/>
                      <w:u w:val="single"/>
                    </w:rPr>
                  </w:pPr>
                  <w:r w:rsidRPr="004955CB">
                    <w:rPr>
                      <w:rFonts w:ascii="Times New Roman" w:hAnsi="Times New Roman" w:cs="Times New Roman"/>
                      <w:b/>
                      <w:bCs/>
                      <w:sz w:val="28"/>
                      <w:szCs w:val="24"/>
                      <w:u w:val="single"/>
                    </w:rPr>
                    <w:t>Current/Prior Military</w:t>
                  </w:r>
                </w:p>
              </w:tc>
            </w:tr>
            <w:tr w:rsidR="00F16C5A" w:rsidRPr="00123945" w14:paraId="132B5E0C" w14:textId="77777777" w:rsidTr="00DE3A60">
              <w:trPr>
                <w:jc w:val="center"/>
              </w:trPr>
              <w:tc>
                <w:tcPr>
                  <w:tcW w:w="4239" w:type="dxa"/>
                </w:tcPr>
                <w:p w14:paraId="07D6D87E" w14:textId="7277E426" w:rsidR="00F16C5A" w:rsidRPr="00123945" w:rsidRDefault="00F16C5A"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Resume</w:t>
                  </w:r>
                </w:p>
              </w:tc>
            </w:tr>
            <w:tr w:rsidR="00F16C5A" w:rsidRPr="00123945" w14:paraId="61891D05" w14:textId="77777777" w:rsidTr="00DE3A60">
              <w:trPr>
                <w:jc w:val="center"/>
              </w:trPr>
              <w:tc>
                <w:tcPr>
                  <w:tcW w:w="4239" w:type="dxa"/>
                </w:tcPr>
                <w:p w14:paraId="01C39CD9" w14:textId="6CE31579" w:rsidR="00F16C5A" w:rsidRPr="00123945" w:rsidRDefault="00F16C5A"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Cover Letter</w:t>
                  </w:r>
                </w:p>
              </w:tc>
            </w:tr>
            <w:tr w:rsidR="00F16C5A" w:rsidRPr="00123945" w14:paraId="093B43C9" w14:textId="77777777" w:rsidTr="00DE3A60">
              <w:trPr>
                <w:jc w:val="center"/>
              </w:trPr>
              <w:tc>
                <w:tcPr>
                  <w:tcW w:w="4239" w:type="dxa"/>
                </w:tcPr>
                <w:p w14:paraId="642B2773" w14:textId="16E1C6DE" w:rsidR="00F16C5A" w:rsidRPr="00123945" w:rsidRDefault="00F16C5A"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 xml:space="preserve">Military Biography </w:t>
                  </w:r>
                </w:p>
              </w:tc>
            </w:tr>
            <w:tr w:rsidR="00F16C5A" w:rsidRPr="00123945" w14:paraId="167F248D" w14:textId="77777777" w:rsidTr="00DE3A60">
              <w:trPr>
                <w:jc w:val="center"/>
              </w:trPr>
              <w:tc>
                <w:tcPr>
                  <w:tcW w:w="4239" w:type="dxa"/>
                </w:tcPr>
                <w:p w14:paraId="41A435DC" w14:textId="61CB1AF1" w:rsidR="00F16C5A" w:rsidRPr="00123945" w:rsidRDefault="00F16C5A" w:rsidP="004955CB">
                  <w:pPr>
                    <w:pStyle w:val="ListParagraph"/>
                    <w:ind w:left="0"/>
                    <w:jc w:val="center"/>
                    <w:rPr>
                      <w:rFonts w:ascii="Times New Roman" w:hAnsi="Times New Roman" w:cs="Times New Roman"/>
                      <w:bCs/>
                      <w:sz w:val="24"/>
                      <w:szCs w:val="24"/>
                    </w:rPr>
                  </w:pPr>
                  <w:r w:rsidRPr="00123945">
                    <w:rPr>
                      <w:rFonts w:ascii="Times New Roman" w:hAnsi="Times New Roman" w:cs="Times New Roman"/>
                      <w:bCs/>
                      <w:sz w:val="24"/>
                      <w:szCs w:val="24"/>
                    </w:rPr>
                    <w:t>Last 3 EPRs</w:t>
                  </w:r>
                  <w:r>
                    <w:rPr>
                      <w:rFonts w:ascii="Times New Roman" w:hAnsi="Times New Roman" w:cs="Times New Roman"/>
                      <w:bCs/>
                      <w:sz w:val="24"/>
                      <w:szCs w:val="24"/>
                    </w:rPr>
                    <w:t xml:space="preserve"> </w:t>
                  </w:r>
                </w:p>
              </w:tc>
            </w:tr>
            <w:tr w:rsidR="00F16C5A" w:rsidRPr="00123945" w14:paraId="3B5321F0" w14:textId="77777777" w:rsidTr="00DE3A60">
              <w:trPr>
                <w:jc w:val="center"/>
              </w:trPr>
              <w:tc>
                <w:tcPr>
                  <w:tcW w:w="4239" w:type="dxa"/>
                </w:tcPr>
                <w:p w14:paraId="0DED1F23" w14:textId="5F5F8E6F" w:rsidR="00F16C5A" w:rsidRPr="00123945" w:rsidRDefault="00F16C5A" w:rsidP="00986993">
                  <w:pPr>
                    <w:pStyle w:val="ListParagraph"/>
                    <w:ind w:left="0"/>
                    <w:jc w:val="center"/>
                    <w:rPr>
                      <w:rFonts w:ascii="Times New Roman" w:hAnsi="Times New Roman" w:cs="Times New Roman"/>
                      <w:bCs/>
                      <w:sz w:val="24"/>
                      <w:szCs w:val="24"/>
                    </w:rPr>
                  </w:pPr>
                  <w:proofErr w:type="spellStart"/>
                  <w:r>
                    <w:rPr>
                      <w:rFonts w:ascii="Times New Roman" w:hAnsi="Times New Roman" w:cs="Times New Roman"/>
                      <w:bCs/>
                      <w:sz w:val="24"/>
                      <w:szCs w:val="24"/>
                    </w:rPr>
                    <w:t>vMPF</w:t>
                  </w:r>
                  <w:proofErr w:type="spellEnd"/>
                  <w:r>
                    <w:rPr>
                      <w:rFonts w:ascii="Times New Roman" w:hAnsi="Times New Roman" w:cs="Times New Roman"/>
                      <w:bCs/>
                      <w:sz w:val="24"/>
                      <w:szCs w:val="24"/>
                    </w:rPr>
                    <w:t xml:space="preserve"> RIP</w:t>
                  </w:r>
                </w:p>
              </w:tc>
            </w:tr>
            <w:tr w:rsidR="00F16C5A" w:rsidRPr="00123945" w14:paraId="37CDF935" w14:textId="77777777" w:rsidTr="00986993">
              <w:trPr>
                <w:jc w:val="center"/>
              </w:trPr>
              <w:tc>
                <w:tcPr>
                  <w:tcW w:w="4239" w:type="dxa"/>
                </w:tcPr>
                <w:p w14:paraId="4CDC3AF0" w14:textId="2EC19B80" w:rsidR="00F16C5A" w:rsidRPr="00123945" w:rsidRDefault="00F16C5A" w:rsidP="00986993">
                  <w:pPr>
                    <w:pStyle w:val="ListParagraph"/>
                    <w:ind w:left="0"/>
                    <w:jc w:val="center"/>
                    <w:rPr>
                      <w:rFonts w:ascii="Times New Roman" w:hAnsi="Times New Roman" w:cs="Times New Roman"/>
                      <w:bCs/>
                      <w:sz w:val="24"/>
                      <w:szCs w:val="24"/>
                    </w:rPr>
                  </w:pPr>
                  <w:r>
                    <w:rPr>
                      <w:rFonts w:ascii="Times New Roman" w:hAnsi="Times New Roman" w:cs="Times New Roman"/>
                      <w:bCs/>
                      <w:color w:val="000000" w:themeColor="text1"/>
                      <w:sz w:val="24"/>
                      <w:szCs w:val="24"/>
                    </w:rPr>
                    <w:t>Physical Fitness Report</w:t>
                  </w:r>
                </w:p>
              </w:tc>
            </w:tr>
            <w:tr w:rsidR="00064C46" w:rsidRPr="00123945" w14:paraId="6DF605F1" w14:textId="77777777" w:rsidTr="00986993">
              <w:trPr>
                <w:jc w:val="center"/>
              </w:trPr>
              <w:tc>
                <w:tcPr>
                  <w:tcW w:w="4239" w:type="dxa"/>
                </w:tcPr>
                <w:p w14:paraId="71FF65EC" w14:textId="5E587794" w:rsidR="00064C46" w:rsidRDefault="00064C46" w:rsidP="00986993">
                  <w:pPr>
                    <w:pStyle w:val="ListParagraph"/>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AFOQT Scores</w:t>
                  </w:r>
                </w:p>
              </w:tc>
            </w:tr>
          </w:tbl>
          <w:p w14:paraId="09A2ACF3" w14:textId="6ACBA5C6" w:rsidR="004955CB" w:rsidRPr="004955CB" w:rsidRDefault="004955CB" w:rsidP="004955CB">
            <w:pPr>
              <w:pStyle w:val="ListParagraph"/>
              <w:jc w:val="center"/>
              <w:rPr>
                <w:rFonts w:ascii="Times New Roman" w:hAnsi="Times New Roman" w:cs="Times New Roman"/>
                <w:bCs/>
                <w:sz w:val="28"/>
                <w:szCs w:val="24"/>
                <w:u w:val="single"/>
              </w:rPr>
            </w:pPr>
          </w:p>
          <w:p w14:paraId="141A7193" w14:textId="056F894A" w:rsidR="002E2F7A" w:rsidRPr="00123945" w:rsidRDefault="002E2F7A" w:rsidP="002E2F7A">
            <w:pPr>
              <w:jc w:val="center"/>
              <w:rPr>
                <w:rFonts w:ascii="Times New Roman" w:hAnsi="Times New Roman" w:cs="Times New Roman"/>
                <w:b/>
                <w:sz w:val="28"/>
                <w:u w:val="single"/>
              </w:rPr>
            </w:pPr>
            <w:r w:rsidRPr="00123945">
              <w:rPr>
                <w:rFonts w:ascii="Times New Roman" w:hAnsi="Times New Roman" w:cs="Times New Roman"/>
                <w:b/>
                <w:sz w:val="28"/>
                <w:highlight w:val="yellow"/>
                <w:u w:val="single"/>
              </w:rPr>
              <w:t xml:space="preserve">Complete application package must be </w:t>
            </w:r>
            <w:r w:rsidR="0068459A">
              <w:rPr>
                <w:rFonts w:ascii="Times New Roman" w:hAnsi="Times New Roman" w:cs="Times New Roman"/>
                <w:b/>
                <w:sz w:val="28"/>
                <w:highlight w:val="yellow"/>
                <w:u w:val="single"/>
              </w:rPr>
              <w:t>emailed</w:t>
            </w:r>
            <w:r w:rsidRPr="00123945">
              <w:rPr>
                <w:rFonts w:ascii="Times New Roman" w:hAnsi="Times New Roman" w:cs="Times New Roman"/>
                <w:b/>
                <w:sz w:val="28"/>
                <w:highlight w:val="yellow"/>
                <w:u w:val="single"/>
              </w:rPr>
              <w:t xml:space="preserve"> no later than close of business on the closing date of the vacancy announcement. Incomplete packages will not be considered.</w:t>
            </w:r>
          </w:p>
          <w:p w14:paraId="5583DDD5" w14:textId="77777777" w:rsidR="002E2F7A" w:rsidRDefault="002E2F7A" w:rsidP="005F0A99">
            <w:pPr>
              <w:rPr>
                <w:rFonts w:ascii="Times New Roman" w:hAnsi="Times New Roman" w:cs="Times New Roman"/>
              </w:rPr>
            </w:pPr>
          </w:p>
          <w:p w14:paraId="3EE20E85" w14:textId="503D3C32" w:rsidR="002E2F7A" w:rsidRDefault="002E2F7A" w:rsidP="002E2F7A">
            <w:pPr>
              <w:jc w:val="center"/>
              <w:rPr>
                <w:rFonts w:ascii="Times New Roman" w:hAnsi="Times New Roman" w:cs="Times New Roman"/>
                <w:b/>
                <w:sz w:val="24"/>
                <w:u w:val="single"/>
              </w:rPr>
            </w:pPr>
            <w:r w:rsidRPr="002E2F7A">
              <w:rPr>
                <w:rFonts w:ascii="Times New Roman" w:hAnsi="Times New Roman" w:cs="Times New Roman"/>
                <w:b/>
                <w:sz w:val="24"/>
                <w:u w:val="single"/>
              </w:rPr>
              <w:t>Applications must be submitted as 1 PDF document</w:t>
            </w:r>
            <w:r w:rsidR="0068459A">
              <w:rPr>
                <w:rFonts w:ascii="Times New Roman" w:hAnsi="Times New Roman" w:cs="Times New Roman"/>
                <w:b/>
                <w:sz w:val="24"/>
                <w:u w:val="single"/>
              </w:rPr>
              <w:t>*</w:t>
            </w:r>
            <w:r w:rsidRPr="002E2F7A">
              <w:rPr>
                <w:rFonts w:ascii="Times New Roman" w:hAnsi="Times New Roman" w:cs="Times New Roman"/>
                <w:b/>
                <w:sz w:val="24"/>
                <w:u w:val="single"/>
              </w:rPr>
              <w:t xml:space="preserve">, portfolios will </w:t>
            </w:r>
            <w:r w:rsidR="00573850">
              <w:rPr>
                <w:rFonts w:ascii="Times New Roman" w:hAnsi="Times New Roman" w:cs="Times New Roman"/>
                <w:b/>
                <w:sz w:val="24"/>
                <w:u w:val="single"/>
              </w:rPr>
              <w:t>NOT</w:t>
            </w:r>
            <w:r w:rsidR="0068459A">
              <w:rPr>
                <w:rFonts w:ascii="Times New Roman" w:hAnsi="Times New Roman" w:cs="Times New Roman"/>
                <w:b/>
                <w:sz w:val="24"/>
                <w:u w:val="single"/>
              </w:rPr>
              <w:t xml:space="preserve"> be </w:t>
            </w:r>
            <w:proofErr w:type="gramStart"/>
            <w:r w:rsidR="0068459A">
              <w:rPr>
                <w:rFonts w:ascii="Times New Roman" w:hAnsi="Times New Roman" w:cs="Times New Roman"/>
                <w:b/>
                <w:sz w:val="24"/>
                <w:u w:val="single"/>
              </w:rPr>
              <w:t>accepted</w:t>
            </w:r>
            <w:proofErr w:type="gramEnd"/>
          </w:p>
          <w:p w14:paraId="6D0CB196" w14:textId="55D34162" w:rsidR="0068459A" w:rsidRPr="0068459A" w:rsidRDefault="0068459A" w:rsidP="002E2F7A">
            <w:pPr>
              <w:jc w:val="center"/>
              <w:rPr>
                <w:rFonts w:ascii="Times New Roman" w:hAnsi="Times New Roman" w:cs="Times New Roman"/>
                <w:i/>
                <w:sz w:val="24"/>
              </w:rPr>
            </w:pPr>
            <w:r>
              <w:rPr>
                <w:rFonts w:ascii="Times New Roman" w:hAnsi="Times New Roman" w:cs="Times New Roman"/>
                <w:i/>
                <w:sz w:val="24"/>
              </w:rPr>
              <w:t>*</w:t>
            </w:r>
            <w:r w:rsidRPr="0068459A">
              <w:rPr>
                <w:rFonts w:ascii="Times New Roman" w:hAnsi="Times New Roman" w:cs="Times New Roman"/>
                <w:i/>
                <w:sz w:val="24"/>
              </w:rPr>
              <w:t xml:space="preserve">Documents that are digitally signed will have to be “Printed to PDF” </w:t>
            </w:r>
            <w:r w:rsidR="00AA5545" w:rsidRPr="0068459A">
              <w:rPr>
                <w:rFonts w:ascii="Times New Roman" w:hAnsi="Times New Roman" w:cs="Times New Roman"/>
                <w:i/>
                <w:sz w:val="24"/>
              </w:rPr>
              <w:t>to</w:t>
            </w:r>
            <w:r w:rsidRPr="0068459A">
              <w:rPr>
                <w:rFonts w:ascii="Times New Roman" w:hAnsi="Times New Roman" w:cs="Times New Roman"/>
                <w:i/>
                <w:sz w:val="24"/>
              </w:rPr>
              <w:t xml:space="preserve"> combine</w:t>
            </w:r>
          </w:p>
          <w:p w14:paraId="0153CB81" w14:textId="77777777" w:rsidR="002E2F7A" w:rsidRDefault="002E2F7A" w:rsidP="005F0A99">
            <w:pPr>
              <w:rPr>
                <w:rFonts w:ascii="Times New Roman" w:hAnsi="Times New Roman" w:cs="Times New Roman"/>
              </w:rPr>
            </w:pPr>
          </w:p>
          <w:p w14:paraId="7B3AE96F" w14:textId="576B1700" w:rsidR="00AC3D76" w:rsidRPr="00AC3D76" w:rsidRDefault="002E2F7A" w:rsidP="00AC3D76">
            <w:pPr>
              <w:jc w:val="center"/>
            </w:pPr>
            <w:r w:rsidRPr="002E2F7A">
              <w:rPr>
                <w:rFonts w:ascii="Times New Roman" w:hAnsi="Times New Roman" w:cs="Times New Roman"/>
                <w:b/>
                <w:sz w:val="24"/>
              </w:rPr>
              <w:t>Please email applications to</w:t>
            </w:r>
            <w:r>
              <w:rPr>
                <w:rFonts w:ascii="Times New Roman" w:hAnsi="Times New Roman" w:cs="Times New Roman"/>
              </w:rPr>
              <w:t>:</w:t>
            </w:r>
            <w:r w:rsidR="00064C46">
              <w:t xml:space="preserve"> </w:t>
            </w:r>
            <w:r w:rsidR="008D0D71">
              <w:t>jesse.endres@us.af.mil</w:t>
            </w:r>
          </w:p>
          <w:p w14:paraId="1C7686A0" w14:textId="1E1A3EB0" w:rsidR="002E2F7A" w:rsidRPr="0068459A" w:rsidRDefault="002E2F7A" w:rsidP="0005482F">
            <w:pPr>
              <w:jc w:val="center"/>
              <w:rPr>
                <w:rFonts w:ascii="Times New Roman" w:hAnsi="Times New Roman" w:cs="Times New Roman"/>
                <w:b/>
                <w:sz w:val="24"/>
                <w:szCs w:val="24"/>
              </w:rPr>
            </w:pPr>
          </w:p>
        </w:tc>
      </w:tr>
    </w:tbl>
    <w:p w14:paraId="3F5F6AD1" w14:textId="77777777" w:rsidR="005F0A99" w:rsidRDefault="005F0A99"/>
    <w:sectPr w:rsidR="005F0A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D91C" w14:textId="77777777" w:rsidR="009C3D71" w:rsidRDefault="009C3D71" w:rsidP="005F0A99">
      <w:pPr>
        <w:spacing w:after="0" w:line="240" w:lineRule="auto"/>
      </w:pPr>
      <w:r>
        <w:separator/>
      </w:r>
    </w:p>
  </w:endnote>
  <w:endnote w:type="continuationSeparator" w:id="0">
    <w:p w14:paraId="72D8AAA0" w14:textId="77777777" w:rsidR="009C3D71" w:rsidRDefault="009C3D71" w:rsidP="005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5DD2" w14:textId="77777777" w:rsidR="009C3D71" w:rsidRDefault="009C3D71" w:rsidP="005F0A99">
      <w:pPr>
        <w:spacing w:after="0" w:line="240" w:lineRule="auto"/>
      </w:pPr>
      <w:r>
        <w:separator/>
      </w:r>
    </w:p>
  </w:footnote>
  <w:footnote w:type="continuationSeparator" w:id="0">
    <w:p w14:paraId="2E026100" w14:textId="77777777" w:rsidR="009C3D71" w:rsidRDefault="009C3D71" w:rsidP="005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67B1" w14:textId="32C045AD" w:rsidR="005F0A99" w:rsidRDefault="005F0A99" w:rsidP="005F0A99">
    <w:pPr>
      <w:tabs>
        <w:tab w:val="left" w:pos="1331"/>
      </w:tabs>
      <w:spacing w:after="0"/>
      <w:jc w:val="center"/>
      <w:rPr>
        <w:rFonts w:ascii="Times New Roman" w:hAnsi="Times New Roman" w:cs="Times New Roman"/>
        <w:b/>
        <w:bCs/>
        <w:sz w:val="28"/>
        <w:szCs w:val="28"/>
      </w:rPr>
    </w:pPr>
    <w:r w:rsidRPr="00FE7320">
      <w:rPr>
        <w:rFonts w:ascii="Times New Roman" w:hAnsi="Times New Roman" w:cs="Times New Roman"/>
        <w:b/>
        <w:bCs/>
        <w:sz w:val="28"/>
        <w:szCs w:val="28"/>
      </w:rPr>
      <w:t xml:space="preserve">TRADITIONAL GUARD </w:t>
    </w:r>
    <w:r w:rsidR="00C20843">
      <w:rPr>
        <w:rFonts w:ascii="Times New Roman" w:hAnsi="Times New Roman" w:cs="Times New Roman"/>
        <w:b/>
        <w:bCs/>
        <w:sz w:val="28"/>
        <w:szCs w:val="28"/>
      </w:rPr>
      <w:t>OFFICER</w:t>
    </w:r>
    <w:r w:rsidRPr="00FE7320">
      <w:rPr>
        <w:rFonts w:ascii="Times New Roman" w:hAnsi="Times New Roman" w:cs="Times New Roman"/>
        <w:b/>
        <w:bCs/>
        <w:sz w:val="28"/>
        <w:szCs w:val="28"/>
      </w:rPr>
      <w:t xml:space="preserve"> VACANCY ANNOUNCEMENT</w:t>
    </w:r>
  </w:p>
  <w:p w14:paraId="4FD5A467" w14:textId="77777777" w:rsidR="005F0A99" w:rsidRPr="00BF6A9B" w:rsidRDefault="005F0A99" w:rsidP="005F0A99">
    <w:pPr>
      <w:tabs>
        <w:tab w:val="left" w:pos="1331"/>
      </w:tabs>
      <w:spacing w:after="0"/>
      <w:jc w:val="center"/>
      <w:rPr>
        <w:rFonts w:ascii="Times New Roman" w:hAnsi="Times New Roman" w:cs="Times New Roman"/>
        <w:bCs/>
        <w:sz w:val="28"/>
        <w:szCs w:val="28"/>
      </w:rPr>
    </w:pPr>
    <w:r w:rsidRPr="00BF6A9B">
      <w:rPr>
        <w:rFonts w:ascii="Times New Roman" w:hAnsi="Times New Roman" w:cs="Times New Roman"/>
        <w:bCs/>
        <w:sz w:val="28"/>
        <w:szCs w:val="28"/>
      </w:rPr>
      <w:t>NY AIR NATIONAL GUARD</w:t>
    </w:r>
  </w:p>
  <w:p w14:paraId="6B52C6AA" w14:textId="15747742" w:rsidR="005F0A99" w:rsidRPr="004955CB" w:rsidRDefault="005F0A99" w:rsidP="004955CB">
    <w:pPr>
      <w:tabs>
        <w:tab w:val="left" w:pos="1331"/>
      </w:tabs>
      <w:spacing w:after="0"/>
      <w:jc w:val="center"/>
      <w:rPr>
        <w:rFonts w:ascii="Times New Roman" w:hAnsi="Times New Roman" w:cs="Times New Roman"/>
        <w:bCs/>
        <w:sz w:val="24"/>
        <w:szCs w:val="28"/>
      </w:rPr>
    </w:pPr>
    <w:r w:rsidRPr="00BF6A9B">
      <w:rPr>
        <w:rFonts w:ascii="Times New Roman" w:hAnsi="Times New Roman" w:cs="Times New Roman"/>
        <w:bCs/>
        <w:sz w:val="24"/>
        <w:szCs w:val="28"/>
      </w:rPr>
      <w:t>109</w:t>
    </w:r>
    <w:r w:rsidRPr="00BF6A9B">
      <w:rPr>
        <w:rFonts w:ascii="Times New Roman" w:hAnsi="Times New Roman" w:cs="Times New Roman"/>
        <w:bCs/>
        <w:sz w:val="24"/>
        <w:szCs w:val="28"/>
        <w:vertAlign w:val="superscript"/>
      </w:rPr>
      <w:t>th</w:t>
    </w:r>
    <w:r w:rsidRPr="00BF6A9B">
      <w:rPr>
        <w:rFonts w:ascii="Times New Roman" w:hAnsi="Times New Roman" w:cs="Times New Roman"/>
        <w:bCs/>
        <w:sz w:val="24"/>
        <w:szCs w:val="28"/>
      </w:rPr>
      <w:t xml:space="preserve"> Airlift Wing Stratton ANGB</w:t>
    </w:r>
    <w:r w:rsidR="004955CB">
      <w:rPr>
        <w:rFonts w:ascii="Times New Roman" w:hAnsi="Times New Roman" w:cs="Times New Roman"/>
        <w:bCs/>
        <w:sz w:val="24"/>
        <w:szCs w:val="28"/>
      </w:rPr>
      <w:t xml:space="preserve"> </w:t>
    </w:r>
    <w:r w:rsidRPr="00BF6A9B">
      <w:rPr>
        <w:rFonts w:ascii="Times New Roman" w:hAnsi="Times New Roman" w:cs="Times New Roman"/>
        <w:bCs/>
        <w:sz w:val="24"/>
        <w:szCs w:val="28"/>
      </w:rPr>
      <w:t>Scotia, NY 12302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
      <w:lvlJc w:val="left"/>
      <w:pPr>
        <w:ind w:left="120" w:hanging="353"/>
      </w:pPr>
    </w:lvl>
    <w:lvl w:ilvl="1">
      <w:start w:val="1"/>
      <w:numFmt w:val="decimal"/>
      <w:lvlText w:val="%1.%2."/>
      <w:lvlJc w:val="left"/>
      <w:pPr>
        <w:ind w:left="120" w:hanging="353"/>
      </w:pPr>
      <w:rPr>
        <w:rFonts w:ascii="Times New Roman" w:hAnsi="Times New Roman" w:cs="Times New Roman"/>
        <w:b w:val="0"/>
        <w:bCs w:val="0"/>
        <w:i w:val="0"/>
        <w:iCs w:val="0"/>
        <w:spacing w:val="0"/>
        <w:w w:val="92"/>
        <w:sz w:val="20"/>
        <w:szCs w:val="20"/>
      </w:rPr>
    </w:lvl>
    <w:lvl w:ilvl="2">
      <w:numFmt w:val="bullet"/>
      <w:lvlText w:val="•"/>
      <w:lvlJc w:val="left"/>
      <w:pPr>
        <w:ind w:left="2304" w:hanging="353"/>
      </w:pPr>
    </w:lvl>
    <w:lvl w:ilvl="3">
      <w:numFmt w:val="bullet"/>
      <w:lvlText w:val="•"/>
      <w:lvlJc w:val="left"/>
      <w:pPr>
        <w:ind w:left="3396" w:hanging="353"/>
      </w:pPr>
    </w:lvl>
    <w:lvl w:ilvl="4">
      <w:numFmt w:val="bullet"/>
      <w:lvlText w:val="•"/>
      <w:lvlJc w:val="left"/>
      <w:pPr>
        <w:ind w:left="4488" w:hanging="353"/>
      </w:pPr>
    </w:lvl>
    <w:lvl w:ilvl="5">
      <w:numFmt w:val="bullet"/>
      <w:lvlText w:val="•"/>
      <w:lvlJc w:val="left"/>
      <w:pPr>
        <w:ind w:left="5580" w:hanging="353"/>
      </w:pPr>
    </w:lvl>
    <w:lvl w:ilvl="6">
      <w:numFmt w:val="bullet"/>
      <w:lvlText w:val="•"/>
      <w:lvlJc w:val="left"/>
      <w:pPr>
        <w:ind w:left="6672" w:hanging="353"/>
      </w:pPr>
    </w:lvl>
    <w:lvl w:ilvl="7">
      <w:numFmt w:val="bullet"/>
      <w:lvlText w:val="•"/>
      <w:lvlJc w:val="left"/>
      <w:pPr>
        <w:ind w:left="7764" w:hanging="353"/>
      </w:pPr>
    </w:lvl>
    <w:lvl w:ilvl="8">
      <w:numFmt w:val="bullet"/>
      <w:lvlText w:val="•"/>
      <w:lvlJc w:val="left"/>
      <w:pPr>
        <w:ind w:left="8856" w:hanging="353"/>
      </w:pPr>
    </w:lvl>
  </w:abstractNum>
  <w:abstractNum w:abstractNumId="1" w15:restartNumberingAfterBreak="0">
    <w:nsid w:val="2C987F46"/>
    <w:multiLevelType w:val="hybridMultilevel"/>
    <w:tmpl w:val="B144F3A4"/>
    <w:lvl w:ilvl="0" w:tplc="92E26A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037B0"/>
    <w:multiLevelType w:val="hybridMultilevel"/>
    <w:tmpl w:val="5300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67B6E"/>
    <w:multiLevelType w:val="hybridMultilevel"/>
    <w:tmpl w:val="FD1C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202684">
    <w:abstractNumId w:val="2"/>
  </w:num>
  <w:num w:numId="2" w16cid:durableId="67269932">
    <w:abstractNumId w:val="1"/>
  </w:num>
  <w:num w:numId="3" w16cid:durableId="1793203861">
    <w:abstractNumId w:val="0"/>
  </w:num>
  <w:num w:numId="4" w16cid:durableId="176964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99"/>
    <w:rsid w:val="00000626"/>
    <w:rsid w:val="0005482F"/>
    <w:rsid w:val="00064C46"/>
    <w:rsid w:val="00066F90"/>
    <w:rsid w:val="000E5680"/>
    <w:rsid w:val="001022B7"/>
    <w:rsid w:val="001165B9"/>
    <w:rsid w:val="00123945"/>
    <w:rsid w:val="00142615"/>
    <w:rsid w:val="00144406"/>
    <w:rsid w:val="00174131"/>
    <w:rsid w:val="00211813"/>
    <w:rsid w:val="002533A9"/>
    <w:rsid w:val="0027029C"/>
    <w:rsid w:val="002C3EC4"/>
    <w:rsid w:val="002E2F7A"/>
    <w:rsid w:val="003759A4"/>
    <w:rsid w:val="00381C44"/>
    <w:rsid w:val="00390C67"/>
    <w:rsid w:val="003D738A"/>
    <w:rsid w:val="003F173F"/>
    <w:rsid w:val="003F56EF"/>
    <w:rsid w:val="00416F0E"/>
    <w:rsid w:val="00456AD7"/>
    <w:rsid w:val="004955CB"/>
    <w:rsid w:val="004A53D4"/>
    <w:rsid w:val="00501DF7"/>
    <w:rsid w:val="00573850"/>
    <w:rsid w:val="00580A85"/>
    <w:rsid w:val="005939E9"/>
    <w:rsid w:val="005F0A99"/>
    <w:rsid w:val="00601FDD"/>
    <w:rsid w:val="00637C6C"/>
    <w:rsid w:val="006719D5"/>
    <w:rsid w:val="006767B5"/>
    <w:rsid w:val="006774F8"/>
    <w:rsid w:val="0068459A"/>
    <w:rsid w:val="00735977"/>
    <w:rsid w:val="0075218E"/>
    <w:rsid w:val="007525FB"/>
    <w:rsid w:val="007C4375"/>
    <w:rsid w:val="007D7FBD"/>
    <w:rsid w:val="007E26E7"/>
    <w:rsid w:val="007F336B"/>
    <w:rsid w:val="00852D29"/>
    <w:rsid w:val="008857CD"/>
    <w:rsid w:val="008A21B3"/>
    <w:rsid w:val="008B2623"/>
    <w:rsid w:val="008C6AA1"/>
    <w:rsid w:val="008D0D71"/>
    <w:rsid w:val="009301E4"/>
    <w:rsid w:val="00950087"/>
    <w:rsid w:val="0096134C"/>
    <w:rsid w:val="00986993"/>
    <w:rsid w:val="009968FC"/>
    <w:rsid w:val="009A40DC"/>
    <w:rsid w:val="009C3D71"/>
    <w:rsid w:val="009D24E1"/>
    <w:rsid w:val="009D58B2"/>
    <w:rsid w:val="009E54A0"/>
    <w:rsid w:val="009F4B02"/>
    <w:rsid w:val="00A82274"/>
    <w:rsid w:val="00AA5545"/>
    <w:rsid w:val="00AC3D76"/>
    <w:rsid w:val="00B73F48"/>
    <w:rsid w:val="00B85930"/>
    <w:rsid w:val="00B875C8"/>
    <w:rsid w:val="00BB766D"/>
    <w:rsid w:val="00BC4754"/>
    <w:rsid w:val="00C20843"/>
    <w:rsid w:val="00C40B7C"/>
    <w:rsid w:val="00C47988"/>
    <w:rsid w:val="00C87043"/>
    <w:rsid w:val="00CB68D2"/>
    <w:rsid w:val="00CE44BC"/>
    <w:rsid w:val="00DD4810"/>
    <w:rsid w:val="00DE3A60"/>
    <w:rsid w:val="00E00282"/>
    <w:rsid w:val="00E04709"/>
    <w:rsid w:val="00E30DB0"/>
    <w:rsid w:val="00E50720"/>
    <w:rsid w:val="00EA4BF2"/>
    <w:rsid w:val="00EC681F"/>
    <w:rsid w:val="00EE67ED"/>
    <w:rsid w:val="00EF4CA5"/>
    <w:rsid w:val="00F01440"/>
    <w:rsid w:val="00F03A77"/>
    <w:rsid w:val="00F16C5A"/>
    <w:rsid w:val="00F4591C"/>
    <w:rsid w:val="00F62CEB"/>
    <w:rsid w:val="00FD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CF73"/>
  <w15:docId w15:val="{2D133D10-A02A-45DA-ABD9-F731D4CA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99"/>
  </w:style>
  <w:style w:type="paragraph" w:styleId="Footer">
    <w:name w:val="footer"/>
    <w:basedOn w:val="Normal"/>
    <w:link w:val="FooterChar"/>
    <w:uiPriority w:val="99"/>
    <w:unhideWhenUsed/>
    <w:rsid w:val="005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99"/>
  </w:style>
  <w:style w:type="table" w:styleId="TableGrid">
    <w:name w:val="Table Grid"/>
    <w:basedOn w:val="TableNormal"/>
    <w:uiPriority w:val="39"/>
    <w:rsid w:val="005F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99"/>
    <w:pPr>
      <w:ind w:left="720"/>
      <w:contextualSpacing/>
    </w:pPr>
  </w:style>
  <w:style w:type="paragraph" w:customStyle="1" w:styleId="Default">
    <w:name w:val="Default"/>
    <w:rsid w:val="005F0A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2F7A"/>
    <w:rPr>
      <w:color w:val="0563C1" w:themeColor="hyperlink"/>
      <w:u w:val="single"/>
    </w:rPr>
  </w:style>
  <w:style w:type="character" w:styleId="UnresolvedMention">
    <w:name w:val="Unresolved Mention"/>
    <w:basedOn w:val="DefaultParagraphFont"/>
    <w:uiPriority w:val="99"/>
    <w:semiHidden/>
    <w:unhideWhenUsed/>
    <w:rsid w:val="002C3EC4"/>
    <w:rPr>
      <w:color w:val="605E5C"/>
      <w:shd w:val="clear" w:color="auto" w:fill="E1DFDD"/>
    </w:rPr>
  </w:style>
  <w:style w:type="paragraph" w:styleId="NormalWeb">
    <w:name w:val="Normal (Web)"/>
    <w:basedOn w:val="Normal"/>
    <w:uiPriority w:val="99"/>
    <w:semiHidden/>
    <w:unhideWhenUsed/>
    <w:rsid w:val="00671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6798">
      <w:bodyDiv w:val="1"/>
      <w:marLeft w:val="0"/>
      <w:marRight w:val="0"/>
      <w:marTop w:val="0"/>
      <w:marBottom w:val="0"/>
      <w:divBdr>
        <w:top w:val="none" w:sz="0" w:space="0" w:color="auto"/>
        <w:left w:val="none" w:sz="0" w:space="0" w:color="auto"/>
        <w:bottom w:val="none" w:sz="0" w:space="0" w:color="auto"/>
        <w:right w:val="none" w:sz="0" w:space="0" w:color="auto"/>
      </w:divBdr>
    </w:div>
    <w:div w:id="1605844145">
      <w:bodyDiv w:val="1"/>
      <w:marLeft w:val="0"/>
      <w:marRight w:val="0"/>
      <w:marTop w:val="0"/>
      <w:marBottom w:val="0"/>
      <w:divBdr>
        <w:top w:val="none" w:sz="0" w:space="0" w:color="auto"/>
        <w:left w:val="none" w:sz="0" w:space="0" w:color="auto"/>
        <w:bottom w:val="none" w:sz="0" w:space="0" w:color="auto"/>
        <w:right w:val="none" w:sz="0" w:space="0" w:color="auto"/>
      </w:divBdr>
    </w:div>
    <w:div w:id="1719356853">
      <w:bodyDiv w:val="1"/>
      <w:marLeft w:val="0"/>
      <w:marRight w:val="0"/>
      <w:marTop w:val="0"/>
      <w:marBottom w:val="0"/>
      <w:divBdr>
        <w:top w:val="none" w:sz="0" w:space="0" w:color="auto"/>
        <w:left w:val="none" w:sz="0" w:space="0" w:color="auto"/>
        <w:bottom w:val="none" w:sz="0" w:space="0" w:color="auto"/>
        <w:right w:val="none" w:sz="0" w:space="0" w:color="auto"/>
      </w:divBdr>
    </w:div>
    <w:div w:id="189965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9F09A48ACE344AC22C7C1636B474C" ma:contentTypeVersion="16" ma:contentTypeDescription="Create a new document." ma:contentTypeScope="" ma:versionID="233d795c1055282832eb8063eed99f4c">
  <xsd:schema xmlns:xsd="http://www.w3.org/2001/XMLSchema" xmlns:xs="http://www.w3.org/2001/XMLSchema" xmlns:p="http://schemas.microsoft.com/office/2006/metadata/properties" xmlns:ns1="http://schemas.microsoft.com/sharepoint/v3" xmlns:ns2="619042ae-a1b1-4cca-b0ac-084ce8015b80" xmlns:ns3="1d0ef73c-73ae-4a51-980f-33c966e6a002" targetNamespace="http://schemas.microsoft.com/office/2006/metadata/properties" ma:root="true" ma:fieldsID="eb2be4a1d2c3c46aa8afd70a5fcc9147" ns1:_="" ns2:_="" ns3:_="">
    <xsd:import namespace="http://schemas.microsoft.com/sharepoint/v3"/>
    <xsd:import namespace="619042ae-a1b1-4cca-b0ac-084ce8015b80"/>
    <xsd:import namespace="1d0ef73c-73ae-4a51-980f-33c966e6a0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042ae-a1b1-4cca-b0ac-084ce8015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ef73c-73ae-4a51-980f-33c966e6a00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7df4b4-2707-4e50-97e7-e5f72b554bcd}" ma:internalName="TaxCatchAll" ma:showField="CatchAllData" ma:web="1d0ef73c-73ae-4a51-980f-33c966e6a00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d0ef73c-73ae-4a51-980f-33c966e6a002" xsi:nil="true"/>
    <lcf76f155ced4ddcb4097134ff3c332f xmlns="619042ae-a1b1-4cca-b0ac-084ce8015b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B67691-0421-490C-A25B-295D6ECB3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9042ae-a1b1-4cca-b0ac-084ce8015b80"/>
    <ds:schemaRef ds:uri="1d0ef73c-73ae-4a51-980f-33c966e6a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EA79F-81F6-4DDB-83C9-851F687615EF}">
  <ds:schemaRefs>
    <ds:schemaRef ds:uri="http://schemas.microsoft.com/sharepoint/v3/contenttype/forms"/>
  </ds:schemaRefs>
</ds:datastoreItem>
</file>

<file path=customXml/itemProps3.xml><?xml version="1.0" encoding="utf-8"?>
<ds:datastoreItem xmlns:ds="http://schemas.openxmlformats.org/officeDocument/2006/customXml" ds:itemID="{A4036E59-2DAE-430D-AA07-D3DDB6A26E83}">
  <ds:schemaRefs>
    <ds:schemaRef ds:uri="http://schemas.microsoft.com/office/2006/metadata/properties"/>
    <ds:schemaRef ds:uri="http://schemas.microsoft.com/office/infopath/2007/PartnerControls"/>
    <ds:schemaRef ds:uri="http://schemas.microsoft.com/sharepoint/v3"/>
    <ds:schemaRef ds:uri="1d0ef73c-73ae-4a51-980f-33c966e6a002"/>
    <ds:schemaRef ds:uri="619042ae-a1b1-4cca-b0ac-084ce8015b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BUONO, MARISA A A1C USAF ANG 109 FSS/FSS</dc:creator>
  <cp:keywords/>
  <dc:description/>
  <cp:lastModifiedBy>JACKSON, JOSETTE H TSgt USAF ANG 109 MDG/MDG</cp:lastModifiedBy>
  <cp:revision>2</cp:revision>
  <dcterms:created xsi:type="dcterms:W3CDTF">2024-03-07T14:27:00Z</dcterms:created>
  <dcterms:modified xsi:type="dcterms:W3CDTF">2024-03-07T14:27:00Z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0x010100DEC9F09A48ACE344AC22C7C1636B474C</vt:lpwstr>
  </property>
</Properties>
</file>