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color="000000" w:sz="17" w:space="0"/>
          <w:left w:val="single" w:color="000000" w:sz="17" w:space="0"/>
          <w:bottom w:val="single" w:color="000000" w:sz="17" w:space="0"/>
          <w:right w:val="single" w:color="000000" w:sz="17" w:space="0"/>
          <w:insideH w:val="single" w:color="000000" w:sz="17" w:space="0"/>
          <w:insideV w:val="single" w:color="000000" w:sz="17" w:space="0"/>
        </w:tblBorders>
        <w:tblLayout w:type="fixed"/>
        <w:tblCellMar>
          <w:left w:w="0" w:type="dxa"/>
          <w:right w:w="0" w:type="dxa"/>
        </w:tblCellMar>
        <w:tblLook w:val="01E0" w:firstRow="1" w:lastRow="1" w:firstColumn="1" w:lastColumn="1" w:noHBand="0" w:noVBand="0"/>
      </w:tblPr>
      <w:tblGrid>
        <w:gridCol w:w="5855"/>
        <w:gridCol w:w="5848"/>
      </w:tblGrid>
      <w:tr w:rsidRPr="00214014" w:rsidR="00A02AF1" w:rsidTr="710D4D21" w14:paraId="489EE8C5" w14:textId="77777777">
        <w:trPr>
          <w:trHeight w:val="437" w:hRule="exact"/>
        </w:trPr>
        <w:tc>
          <w:tcPr>
            <w:tcW w:w="11703" w:type="dxa"/>
            <w:gridSpan w:val="2"/>
            <w:tcMar/>
          </w:tcPr>
          <w:p w:rsidRPr="00214014" w:rsidR="00A02AF1" w:rsidP="00A43F29" w:rsidRDefault="00177C66" w14:paraId="3AC592D6" w14:textId="77777777">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Pr="005674EB" w:rsidR="002011E6">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Pr="00214014" w:rsidR="00A02AF1" w:rsidTr="710D4D21" w14:paraId="066EB963" w14:textId="77777777">
        <w:trPr>
          <w:trHeight w:val="519" w:hRule="exact"/>
        </w:trPr>
        <w:tc>
          <w:tcPr>
            <w:tcW w:w="5855" w:type="dxa"/>
            <w:vMerge w:val="restart"/>
            <w:tcMar/>
          </w:tcPr>
          <w:p w:rsidR="00214014" w:rsidP="00A43F29" w:rsidRDefault="00214014" w14:paraId="13549CEB" w14:textId="77777777">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rsidRPr="00214014" w:rsidR="00A02AF1" w:rsidP="00A43F29" w:rsidRDefault="00C3321F" w14:paraId="3014A48F" w14:textId="77777777">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Pr="00214014" w:rsidR="00A8161F">
              <w:rPr>
                <w:rFonts w:ascii="Times New Roman" w:hAnsi="Times New Roman" w:cs="Times New Roman"/>
                <w:b/>
                <w:sz w:val="28"/>
              </w:rPr>
              <w:t>ATTACK WING</w:t>
            </w:r>
          </w:p>
          <w:p w:rsidR="00214014" w:rsidP="00A43F29" w:rsidRDefault="00214014" w14:paraId="22F9DCD7" w14:textId="77777777">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rsidRPr="00214014" w:rsidR="00A02AF1" w:rsidP="00A43F29" w:rsidRDefault="00A8161F" w14:paraId="6699E43E" w14:textId="77777777">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Mar/>
          </w:tcPr>
          <w:p w:rsidRPr="00214014" w:rsidR="00A02AF1" w:rsidP="5F87836F" w:rsidRDefault="00A8161F" w14:paraId="38D60AF2" w14:textId="645F2C1A">
            <w:pPr>
              <w:pStyle w:val="TableParagraph"/>
              <w:ind w:left="86"/>
              <w:rPr>
                <w:rFonts w:ascii="Times New Roman" w:hAnsi="Times New Roman" w:cs="Times New Roman"/>
                <w:sz w:val="28"/>
                <w:szCs w:val="28"/>
              </w:rPr>
            </w:pPr>
            <w:r w:rsidRPr="5F87836F">
              <w:rPr>
                <w:rFonts w:ascii="Times New Roman" w:hAnsi="Times New Roman" w:cs="Times New Roman"/>
                <w:b/>
                <w:bCs/>
                <w:sz w:val="28"/>
                <w:szCs w:val="28"/>
              </w:rPr>
              <w:t>ANNOUNCEMENT #:</w:t>
            </w:r>
            <w:r w:rsidRPr="5F87836F" w:rsidR="00857996">
              <w:rPr>
                <w:rFonts w:ascii="Times New Roman" w:hAnsi="Times New Roman" w:cs="Times New Roman"/>
                <w:b/>
                <w:bCs/>
                <w:sz w:val="28"/>
                <w:szCs w:val="28"/>
              </w:rPr>
              <w:t xml:space="preserve"> </w:t>
            </w:r>
            <w:r w:rsidRPr="009E23B8" w:rsidR="00692C4E">
              <w:rPr>
                <w:rFonts w:ascii="Times New Roman" w:hAnsi="Times New Roman" w:cs="Times New Roman"/>
                <w:b/>
                <w:sz w:val="24"/>
                <w:szCs w:val="24"/>
              </w:rPr>
              <w:t>FY 22-</w:t>
            </w:r>
            <w:r w:rsidRPr="009E23B8" w:rsidR="006E46BB">
              <w:rPr>
                <w:rFonts w:ascii="Times New Roman" w:hAnsi="Times New Roman" w:cs="Times New Roman"/>
                <w:b/>
                <w:sz w:val="24"/>
                <w:szCs w:val="24"/>
              </w:rPr>
              <w:t>21</w:t>
            </w:r>
          </w:p>
        </w:tc>
      </w:tr>
      <w:tr w:rsidRPr="00214014" w:rsidR="00A02AF1" w:rsidTr="710D4D21" w14:paraId="7BE22122" w14:textId="77777777">
        <w:trPr>
          <w:trHeight w:val="622" w:hRule="exact"/>
        </w:trPr>
        <w:tc>
          <w:tcPr>
            <w:tcW w:w="5855" w:type="dxa"/>
            <w:vMerge/>
            <w:tcMar/>
          </w:tcPr>
          <w:p w:rsidRPr="00214014" w:rsidR="00A02AF1" w:rsidP="00A43F29" w:rsidRDefault="00A02AF1" w14:paraId="60CACBC7" w14:textId="77777777">
            <w:pPr>
              <w:rPr>
                <w:rFonts w:ascii="Times New Roman" w:hAnsi="Times New Roman" w:cs="Times New Roman"/>
              </w:rPr>
            </w:pPr>
          </w:p>
        </w:tc>
        <w:tc>
          <w:tcPr>
            <w:tcW w:w="5848" w:type="dxa"/>
            <w:tcMar/>
          </w:tcPr>
          <w:p w:rsidRPr="00214014" w:rsidR="00A02AF1" w:rsidP="72351D06" w:rsidRDefault="00A8161F" w14:paraId="5EF86FB3" w14:textId="01ACF69E">
            <w:pPr>
              <w:pStyle w:val="TableParagraph"/>
              <w:ind w:left="86"/>
              <w:rPr>
                <w:rFonts w:ascii="Times New Roman" w:hAnsi="Times New Roman" w:cs="Times New Roman"/>
                <w:sz w:val="28"/>
                <w:szCs w:val="28"/>
              </w:rPr>
            </w:pPr>
            <w:r w:rsidRPr="72351D06">
              <w:rPr>
                <w:rFonts w:ascii="Times New Roman" w:hAnsi="Times New Roman" w:cs="Times New Roman"/>
                <w:b/>
                <w:bCs/>
                <w:sz w:val="28"/>
                <w:szCs w:val="28"/>
              </w:rPr>
              <w:t>DATE:</w:t>
            </w:r>
            <w:r w:rsidRPr="72351D06" w:rsidR="00F00C58">
              <w:rPr>
                <w:rFonts w:ascii="Times New Roman" w:hAnsi="Times New Roman" w:cs="Times New Roman"/>
                <w:b/>
                <w:bCs/>
                <w:sz w:val="28"/>
                <w:szCs w:val="28"/>
              </w:rPr>
              <w:t xml:space="preserve"> </w:t>
            </w:r>
            <w:r w:rsidRPr="72351D06" w:rsidR="005A4332">
              <w:rPr>
                <w:rFonts w:ascii="Times New Roman" w:hAnsi="Times New Roman" w:cs="Times New Roman"/>
                <w:b/>
                <w:bCs/>
                <w:sz w:val="24"/>
                <w:szCs w:val="24"/>
              </w:rPr>
              <w:t>22 June 2022</w:t>
            </w:r>
          </w:p>
        </w:tc>
      </w:tr>
      <w:tr w:rsidRPr="00214014" w:rsidR="00A02AF1" w:rsidTr="710D4D21" w14:paraId="55D784B4" w14:textId="77777777">
        <w:trPr>
          <w:trHeight w:val="622" w:hRule="exact"/>
        </w:trPr>
        <w:tc>
          <w:tcPr>
            <w:tcW w:w="5855" w:type="dxa"/>
            <w:vMerge/>
            <w:tcMar/>
          </w:tcPr>
          <w:p w:rsidRPr="00214014" w:rsidR="00A02AF1" w:rsidP="00A43F29" w:rsidRDefault="00A02AF1" w14:paraId="2D1DFFE7" w14:textId="77777777">
            <w:pPr>
              <w:rPr>
                <w:rFonts w:ascii="Times New Roman" w:hAnsi="Times New Roman" w:cs="Times New Roman"/>
              </w:rPr>
            </w:pPr>
          </w:p>
        </w:tc>
        <w:tc>
          <w:tcPr>
            <w:tcW w:w="5848" w:type="dxa"/>
            <w:tcBorders>
              <w:right w:val="single" w:color="000000" w:themeColor="text1" w:sz="12" w:space="0"/>
            </w:tcBorders>
            <w:tcMar/>
          </w:tcPr>
          <w:p w:rsidRPr="00214014" w:rsidR="00A02AF1" w:rsidP="006E46BB" w:rsidRDefault="00A8161F" w14:paraId="72EEFFC8" w14:textId="77777777">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Pr="00692C4E" w:rsidR="003B72F6">
              <w:rPr>
                <w:rFonts w:ascii="Times New Roman" w:hAnsi="Times New Roman" w:cs="Times New Roman"/>
                <w:b/>
                <w:sz w:val="28"/>
              </w:rPr>
              <w:t xml:space="preserve"> </w:t>
            </w:r>
            <w:r w:rsidRPr="006E46BB" w:rsidR="006E46BB">
              <w:rPr>
                <w:rFonts w:ascii="Times New Roman" w:hAnsi="Times New Roman" w:cs="Times New Roman"/>
                <w:b/>
                <w:color w:val="FF0000"/>
                <w:sz w:val="24"/>
                <w:szCs w:val="24"/>
              </w:rPr>
              <w:t>UNTIL FILLED</w:t>
            </w:r>
          </w:p>
        </w:tc>
      </w:tr>
      <w:tr w:rsidRPr="00214014" w:rsidR="00A02AF1" w:rsidTr="710D4D21" w14:paraId="0504BCB2" w14:textId="77777777">
        <w:trPr>
          <w:trHeight w:val="806" w:hRule="exact"/>
        </w:trPr>
        <w:tc>
          <w:tcPr>
            <w:tcW w:w="5855" w:type="dxa"/>
            <w:tcMar/>
          </w:tcPr>
          <w:p w:rsidRPr="009E23B8" w:rsidR="00A02AF1" w:rsidP="72351D06" w:rsidRDefault="00A8161F" w14:paraId="480AE0B5" w14:textId="6E17CE2E">
            <w:pPr>
              <w:pStyle w:val="TableParagraph"/>
              <w:ind w:left="86"/>
              <w:rPr>
                <w:rFonts w:ascii="Times New Roman" w:hAnsi="Times New Roman" w:cs="Times New Roman"/>
                <w:sz w:val="28"/>
                <w:szCs w:val="28"/>
              </w:rPr>
            </w:pPr>
            <w:r w:rsidRPr="009E23B8">
              <w:rPr>
                <w:rFonts w:ascii="Times New Roman" w:hAnsi="Times New Roman" w:cs="Times New Roman"/>
                <w:b/>
                <w:bCs/>
                <w:sz w:val="28"/>
                <w:szCs w:val="28"/>
              </w:rPr>
              <w:t>UNIT:</w:t>
            </w:r>
            <w:r w:rsidRPr="009E23B8" w:rsidR="00F00C58">
              <w:rPr>
                <w:rFonts w:ascii="Times New Roman" w:hAnsi="Times New Roman" w:cs="Times New Roman"/>
                <w:b/>
                <w:bCs/>
                <w:sz w:val="28"/>
                <w:szCs w:val="28"/>
              </w:rPr>
              <w:t xml:space="preserve"> </w:t>
            </w:r>
            <w:r w:rsidRPr="009E23B8" w:rsidR="003B72F6">
              <w:rPr>
                <w:rFonts w:ascii="Times New Roman" w:hAnsi="Times New Roman" w:cs="Times New Roman"/>
                <w:sz w:val="24"/>
                <w:szCs w:val="24"/>
              </w:rPr>
              <w:t>152d Air Operations Group</w:t>
            </w:r>
            <w:r w:rsidRPr="009E23B8" w:rsidR="00692C4E">
              <w:rPr>
                <w:rFonts w:ascii="Times New Roman" w:hAnsi="Times New Roman" w:cs="Times New Roman"/>
                <w:sz w:val="24"/>
                <w:szCs w:val="24"/>
              </w:rPr>
              <w:t xml:space="preserve"> </w:t>
            </w:r>
          </w:p>
        </w:tc>
        <w:tc>
          <w:tcPr>
            <w:tcW w:w="5848" w:type="dxa"/>
            <w:tcBorders>
              <w:right w:val="single" w:color="000000" w:themeColor="text1" w:sz="12" w:space="0"/>
            </w:tcBorders>
            <w:tcMar/>
          </w:tcPr>
          <w:p w:rsidRPr="009E23B8" w:rsidR="00A02AF1" w:rsidP="006E46BB" w:rsidRDefault="00A8161F" w14:paraId="645B4822" w14:textId="538432ED">
            <w:pPr>
              <w:pStyle w:val="TableParagraph"/>
              <w:ind w:left="86"/>
              <w:rPr>
                <w:rFonts w:ascii="Times New Roman" w:hAnsi="Times New Roman" w:cs="Times New Roman"/>
                <w:sz w:val="24"/>
                <w:szCs w:val="24"/>
              </w:rPr>
            </w:pPr>
            <w:r w:rsidRPr="009E23B8">
              <w:rPr>
                <w:rFonts w:ascii="Times New Roman" w:hAnsi="Times New Roman" w:cs="Times New Roman"/>
                <w:b/>
                <w:bCs/>
                <w:sz w:val="28"/>
                <w:szCs w:val="28"/>
              </w:rPr>
              <w:t>AFSC:</w:t>
            </w:r>
            <w:r w:rsidRPr="009E23B8" w:rsidR="00F00C58">
              <w:rPr>
                <w:rFonts w:ascii="Times New Roman" w:hAnsi="Times New Roman" w:cs="Times New Roman"/>
                <w:b/>
                <w:bCs/>
                <w:sz w:val="28"/>
                <w:szCs w:val="28"/>
              </w:rPr>
              <w:t xml:space="preserve"> </w:t>
            </w:r>
            <w:r w:rsidRPr="009E23B8" w:rsidR="00AB101F">
              <w:rPr>
                <w:rFonts w:ascii="Times New Roman" w:hAnsi="Times New Roman" w:cs="Times New Roman"/>
                <w:sz w:val="24"/>
                <w:szCs w:val="24"/>
              </w:rPr>
              <w:t>1D7X1A</w:t>
            </w:r>
          </w:p>
          <w:p w:rsidRPr="009E23B8" w:rsidR="005A4332" w:rsidP="72351D06" w:rsidRDefault="005A4332" w14:paraId="1CEB2C07" w14:textId="357625E9">
            <w:pPr>
              <w:pStyle w:val="TableParagraph"/>
              <w:ind w:left="86"/>
              <w:rPr>
                <w:rFonts w:ascii="Times New Roman" w:hAnsi="Times New Roman" w:cs="Times New Roman"/>
                <w:sz w:val="28"/>
                <w:szCs w:val="28"/>
              </w:rPr>
            </w:pPr>
            <w:r w:rsidRPr="009E23B8">
              <w:rPr>
                <w:rFonts w:ascii="Times New Roman" w:hAnsi="Times New Roman" w:cs="Times New Roman"/>
                <w:b/>
                <w:bCs/>
                <w:sz w:val="28"/>
                <w:szCs w:val="28"/>
              </w:rPr>
              <w:t>RANK:</w:t>
            </w:r>
            <w:r w:rsidRPr="009E23B8">
              <w:rPr>
                <w:rFonts w:ascii="Times New Roman" w:hAnsi="Times New Roman" w:cs="Times New Roman"/>
                <w:sz w:val="28"/>
                <w:szCs w:val="28"/>
              </w:rPr>
              <w:t xml:space="preserve">  SSgt – MSgt (6 Positions Available)</w:t>
            </w:r>
          </w:p>
        </w:tc>
      </w:tr>
      <w:tr w:rsidRPr="00214014" w:rsidR="00A02AF1" w:rsidTr="710D4D21" w14:paraId="68AA4FC0" w14:textId="77777777">
        <w:trPr>
          <w:trHeight w:val="1339" w:hRule="exact"/>
        </w:trPr>
        <w:tc>
          <w:tcPr>
            <w:tcW w:w="5855" w:type="dxa"/>
            <w:tcMar/>
          </w:tcPr>
          <w:p w:rsidR="006B04F4" w:rsidP="00A43F29" w:rsidRDefault="00A8161F" w14:paraId="21C7BC54" w14:textId="77777777">
            <w:pPr>
              <w:pStyle w:val="TableParagraph"/>
              <w:ind w:left="86"/>
              <w:rPr>
                <w:rFonts w:ascii="Times New Roman" w:hAnsi="Times New Roman" w:cs="Times New Roman"/>
                <w:sz w:val="28"/>
              </w:rPr>
            </w:pPr>
            <w:r w:rsidRPr="009E23B8">
              <w:rPr>
                <w:rFonts w:ascii="Times New Roman" w:hAnsi="Times New Roman" w:cs="Times New Roman"/>
                <w:b/>
                <w:bCs/>
                <w:sz w:val="28"/>
                <w:szCs w:val="28"/>
              </w:rPr>
              <w:t>POSITION TITLE:</w:t>
            </w:r>
            <w:r w:rsidRPr="72351D06" w:rsidR="006B04F4">
              <w:rPr>
                <w:rFonts w:ascii="Times New Roman" w:hAnsi="Times New Roman" w:cs="Times New Roman"/>
                <w:sz w:val="28"/>
                <w:szCs w:val="28"/>
              </w:rPr>
              <w:t xml:space="preserve"> </w:t>
            </w:r>
          </w:p>
          <w:p w:rsidR="72351D06" w:rsidP="72351D06" w:rsidRDefault="72351D06" w14:paraId="6FF3B7D8" w14:textId="5D459721">
            <w:pPr>
              <w:pStyle w:val="TableParagraph"/>
              <w:spacing w:line="259" w:lineRule="auto"/>
              <w:ind w:left="86"/>
              <w:rPr>
                <w:sz w:val="24"/>
                <w:szCs w:val="24"/>
              </w:rPr>
            </w:pPr>
            <w:r w:rsidRPr="72351D06">
              <w:rPr>
                <w:rFonts w:ascii="Times New Roman" w:hAnsi="Times New Roman" w:cs="Times New Roman"/>
                <w:sz w:val="24"/>
                <w:szCs w:val="24"/>
              </w:rPr>
              <w:t xml:space="preserve">Network System Operations </w:t>
            </w:r>
          </w:p>
          <w:p w:rsidRPr="00214014" w:rsidR="00F00C58" w:rsidP="00A43F29" w:rsidRDefault="00F00C58" w14:paraId="73F6A185" w14:textId="77777777">
            <w:pPr>
              <w:pStyle w:val="TableParagraph"/>
              <w:ind w:left="86"/>
              <w:jc w:val="center"/>
              <w:rPr>
                <w:rFonts w:ascii="Times New Roman" w:hAnsi="Times New Roman" w:cs="Times New Roman"/>
                <w:sz w:val="28"/>
              </w:rPr>
            </w:pPr>
          </w:p>
        </w:tc>
        <w:tc>
          <w:tcPr>
            <w:tcW w:w="5848" w:type="dxa"/>
            <w:tcMar/>
          </w:tcPr>
          <w:p w:rsidRPr="00D95F36" w:rsidR="00D95F36" w:rsidP="00834807" w:rsidRDefault="00A8161F" w14:paraId="579F641A" w14:textId="759E1115">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w:t>
            </w:r>
            <w:r w:rsidR="009E23B8">
              <w:rPr>
                <w:rFonts w:ascii="Times New Roman" w:hAnsi="Times New Roman" w:cs="Times New Roman"/>
                <w:b/>
                <w:sz w:val="28"/>
              </w:rPr>
              <w:t xml:space="preserve">ON: </w:t>
            </w:r>
            <w:r w:rsidRPr="009E23B8" w:rsidR="009E23B8">
              <w:rPr>
                <w:rFonts w:ascii="Times New Roman" w:hAnsi="Times New Roman" w:cs="Times New Roman"/>
                <w:b/>
                <w:color w:val="FF0000"/>
                <w:sz w:val="28"/>
              </w:rPr>
              <w:t>Nationwide</w:t>
            </w:r>
          </w:p>
          <w:p w:rsidR="00834807" w:rsidP="00834807" w:rsidRDefault="00177C66" w14:paraId="18D00BCB" w14:textId="7777777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rsidRPr="00177C66" w:rsidR="00177C66" w:rsidP="5F87836F" w:rsidRDefault="00FC342C" w14:paraId="00613621" w14:textId="7A192AD7">
            <w:pPr>
              <w:pStyle w:val="TableParagraph"/>
              <w:ind w:left="86"/>
              <w:rPr>
                <w:rFonts w:ascii="Times New Roman" w:hAnsi="Times New Roman" w:cs="Times New Roman"/>
                <w:b/>
                <w:bCs/>
                <w:color w:val="0070C0"/>
                <w:sz w:val="24"/>
                <w:szCs w:val="24"/>
              </w:rPr>
            </w:pPr>
            <w:r w:rsidRPr="5F87836F">
              <w:rPr>
                <w:rFonts w:ascii="Times New Roman" w:hAnsi="Times New Roman" w:cs="Times New Roman"/>
                <w:b/>
                <w:bCs/>
                <w:color w:val="0070C0"/>
                <w:sz w:val="24"/>
                <w:szCs w:val="24"/>
              </w:rPr>
              <w:t>Anyone Eligible To Join The Air National Guard</w:t>
            </w:r>
          </w:p>
          <w:p w:rsidRPr="00214014" w:rsidR="00834807" w:rsidP="00752BCA" w:rsidRDefault="00834807" w14:paraId="2C663920" w14:textId="77777777">
            <w:pPr>
              <w:pStyle w:val="TableParagraph"/>
              <w:ind w:left="86"/>
              <w:rPr>
                <w:rFonts w:ascii="Times New Roman" w:hAnsi="Times New Roman" w:cs="Times New Roman"/>
                <w:sz w:val="24"/>
              </w:rPr>
            </w:pPr>
          </w:p>
        </w:tc>
      </w:tr>
      <w:tr w:rsidRPr="00214014" w:rsidR="00A02AF1" w:rsidTr="710D4D21" w14:paraId="18E5577B" w14:textId="77777777">
        <w:trPr>
          <w:trHeight w:val="1364" w:hRule="exact"/>
        </w:trPr>
        <w:tc>
          <w:tcPr>
            <w:tcW w:w="11703" w:type="dxa"/>
            <w:gridSpan w:val="2"/>
            <w:tcMar/>
          </w:tcPr>
          <w:p w:rsidRPr="00214014" w:rsidR="00A02AF1" w:rsidP="00A43F29" w:rsidRDefault="00A8161F" w14:paraId="68C259C8" w14:textId="77777777">
            <w:pPr>
              <w:pStyle w:val="TableParagraph"/>
              <w:tabs>
                <w:tab w:val="left" w:pos="6606"/>
              </w:tabs>
              <w:ind w:left="36" w:right="198"/>
              <w:jc w:val="center"/>
              <w:rPr>
                <w:rFonts w:ascii="Times New Roman" w:hAnsi="Times New Roman" w:cs="Times New Roman"/>
                <w:b/>
                <w:sz w:val="28"/>
              </w:rPr>
            </w:pPr>
            <w:r w:rsidRPr="009E23B8">
              <w:rPr>
                <w:rFonts w:ascii="Times New Roman" w:hAnsi="Times New Roman" w:cs="Times New Roman"/>
                <w:b/>
                <w:sz w:val="28"/>
              </w:rPr>
              <w:t>SPECIALTY</w:t>
            </w:r>
            <w:r w:rsidRPr="009E23B8">
              <w:rPr>
                <w:rFonts w:ascii="Times New Roman" w:hAnsi="Times New Roman" w:cs="Times New Roman"/>
                <w:b/>
                <w:spacing w:val="-5"/>
                <w:sz w:val="28"/>
              </w:rPr>
              <w:t xml:space="preserve"> </w:t>
            </w:r>
            <w:r w:rsidRPr="009E23B8">
              <w:rPr>
                <w:rFonts w:ascii="Times New Roman" w:hAnsi="Times New Roman" w:cs="Times New Roman"/>
                <w:b/>
                <w:sz w:val="28"/>
              </w:rPr>
              <w:t>SUMMARY</w:t>
            </w:r>
          </w:p>
          <w:p w:rsidRPr="00255CF1" w:rsidR="00A02AF1" w:rsidP="00A43F29" w:rsidRDefault="00A8161F" w14:paraId="02FB301E" w14:textId="77777777">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Pr="00255CF1" w:rsidR="00F00C58">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2021</w:t>
            </w:r>
            <w:r w:rsidRPr="00255CF1">
              <w:rPr>
                <w:rFonts w:ascii="Times New Roman" w:hAnsi="Times New Roman" w:cs="Times New Roman"/>
                <w:sz w:val="24"/>
                <w:szCs w:val="24"/>
              </w:rPr>
              <w:t>)</w:t>
            </w:r>
          </w:p>
          <w:p w:rsidRPr="00A85B1A" w:rsidR="00235210" w:rsidP="5F87836F" w:rsidRDefault="5F87836F" w14:paraId="6E466ACE" w14:textId="41A40B8E">
            <w:pPr>
              <w:rPr>
                <w:sz w:val="20"/>
                <w:szCs w:val="20"/>
              </w:rPr>
            </w:pPr>
            <w:r w:rsidRPr="5F87836F">
              <w:rPr>
                <w:sz w:val="20"/>
                <w:szCs w:val="20"/>
              </w:rPr>
              <w:t>Manages and preforms Defensive Cyber Operations (DCO) and cyber support functions (</w:t>
            </w:r>
            <w:proofErr w:type="spellStart"/>
            <w:r w:rsidRPr="5F87836F">
              <w:rPr>
                <w:sz w:val="20"/>
                <w:szCs w:val="20"/>
              </w:rPr>
              <w:t>DoDIN</w:t>
            </w:r>
            <w:proofErr w:type="spellEnd"/>
            <w:r w:rsidRPr="5F87836F">
              <w:rPr>
                <w:sz w:val="20"/>
                <w:szCs w:val="20"/>
              </w:rPr>
              <w:t xml:space="preserve"> operations) in- garrison and at deployed locations. Surveys, secures, protects, defends, preserves, designs, builds, operates, and extends data, networks, net-centric capabilities, and other designated systems. This Air Force Specialty Code description incorporates the use of DoD Cyber Workforce Framework (DCWF) Codes to tie this specialty description to the framework. The </w:t>
            </w:r>
            <w:proofErr w:type="gramStart"/>
            <w:r w:rsidRPr="5F87836F">
              <w:rPr>
                <w:sz w:val="20"/>
                <w:szCs w:val="20"/>
              </w:rPr>
              <w:t>DCWF was developed by the National Institute of Standards and Technology (NIST) and the DoD to establish a common lexicon and model for all cyber work</w:t>
            </w:r>
            <w:proofErr w:type="gramEnd"/>
            <w:r w:rsidRPr="5F87836F">
              <w:rPr>
                <w:sz w:val="20"/>
                <w:szCs w:val="20"/>
              </w:rPr>
              <w:t>. The DCWF will universalize training and education between academia, industry, and military. It will also enable talent management by ensuring the right Airmen, for the right assignment, at the right time.</w:t>
            </w:r>
          </w:p>
          <w:p w:rsidRPr="00A85B1A" w:rsidR="00235210" w:rsidP="5F87836F" w:rsidRDefault="00235210" w14:paraId="1591E405" w14:textId="690CAB32">
            <w:pPr>
              <w:rPr>
                <w:sz w:val="20"/>
                <w:szCs w:val="20"/>
              </w:rPr>
            </w:pPr>
          </w:p>
        </w:tc>
      </w:tr>
      <w:tr w:rsidRPr="00214014" w:rsidR="00B26C7A" w:rsidTr="710D4D21" w14:paraId="2530DF2A" w14:textId="77777777">
        <w:trPr>
          <w:trHeight w:val="4145" w:hRule="exact"/>
        </w:trPr>
        <w:tc>
          <w:tcPr>
            <w:tcW w:w="11703" w:type="dxa"/>
            <w:gridSpan w:val="2"/>
            <w:tcMar/>
          </w:tcPr>
          <w:p w:rsidR="00B26C7A" w:rsidP="00B26C7A" w:rsidRDefault="00B26C7A" w14:paraId="3159BDFC" w14:textId="77777777">
            <w:pPr>
              <w:pStyle w:val="TableParagraph"/>
              <w:jc w:val="center"/>
              <w:rPr>
                <w:rFonts w:ascii="Times New Roman" w:hAnsi="Times New Roman" w:cs="Times New Roman" w:eastAsiaTheme="minorHAnsi"/>
                <w:b/>
                <w:sz w:val="28"/>
                <w:szCs w:val="24"/>
              </w:rPr>
            </w:pPr>
            <w:r w:rsidRPr="009E23B8">
              <w:rPr>
                <w:rFonts w:ascii="Times New Roman" w:hAnsi="Times New Roman" w:cs="Times New Roman" w:eastAsiaTheme="minorHAnsi"/>
                <w:b/>
                <w:sz w:val="28"/>
                <w:szCs w:val="24"/>
              </w:rPr>
              <w:t>DUTIES AND RESPONSIBILITIES</w:t>
            </w:r>
          </w:p>
          <w:p w:rsidRPr="00B26C7A" w:rsidR="00B26C7A" w:rsidP="00B26C7A" w:rsidRDefault="00B26C7A" w14:paraId="5ADA3E24" w14:textId="77777777">
            <w:pPr>
              <w:widowControl/>
              <w:adjustRightInd w:val="0"/>
              <w:rPr>
                <w:rFonts w:ascii="Times New Roman" w:hAnsi="Times New Roman" w:cs="Times New Roman" w:eastAsiaTheme="minorHAnsi"/>
                <w:color w:val="2E2E2E"/>
                <w:sz w:val="20"/>
                <w:szCs w:val="20"/>
              </w:rPr>
            </w:pPr>
            <w:r w:rsidRPr="710D4D21" w:rsidR="00B26C7A">
              <w:rPr>
                <w:rFonts w:ascii="Times New Roman" w:hAnsi="Times New Roman" w:eastAsia="" w:cs="Times New Roman" w:eastAsiaTheme="minorEastAsia"/>
                <w:b w:val="1"/>
                <w:bCs w:val="1"/>
                <w:color w:val="2E2E2E"/>
                <w:sz w:val="20"/>
                <w:szCs w:val="20"/>
              </w:rPr>
              <w:t xml:space="preserve">Duties and Responsibilities. </w:t>
            </w:r>
          </w:p>
          <w:p w:rsidR="710D4D21" w:rsidRDefault="710D4D21" w14:paraId="24973C79" w14:textId="2AB13111">
            <w:r w:rsidRPr="710D4D21" w:rsidR="710D4D21">
              <w:rPr>
                <w:rFonts w:ascii="Calibri" w:hAnsi="Calibri" w:eastAsia="Calibri" w:cs="Calibri"/>
                <w:noProof w:val="0"/>
                <w:sz w:val="22"/>
                <w:szCs w:val="22"/>
                <w:lang w:val="en-US"/>
              </w:rPr>
              <w:t xml:space="preserve">Provides mission critical voice, data, and video services for the AN/USQ-163 Falconer Air Operations Center Weapon System (AOCWS) and Joint Worldwide Intelligence Communications System (JWICS) along with associated bi-lateral and coalition networks. Installs, upgrades, replaces, configures, and maintains systems/circuits/IP-based intrusion detection systems that access military, Federal, and commercial networks. Manages infrastructure devices and systems using the latest approved software tools. Establishes priorities, maintains, tests, troubleshoots, and repairs network </w:t>
            </w:r>
            <w:r w:rsidRPr="710D4D21" w:rsidR="710D4D21">
              <w:rPr>
                <w:rFonts w:ascii="Calibri" w:hAnsi="Calibri" w:eastAsia="Calibri" w:cs="Calibri"/>
                <w:noProof w:val="0"/>
                <w:sz w:val="22"/>
                <w:szCs w:val="22"/>
                <w:lang w:val="en-US"/>
              </w:rPr>
              <w:t>systems equipment</w:t>
            </w:r>
            <w:r w:rsidRPr="710D4D21" w:rsidR="710D4D21">
              <w:rPr>
                <w:rFonts w:ascii="Calibri" w:hAnsi="Calibri" w:eastAsia="Calibri" w:cs="Calibri"/>
                <w:noProof w:val="0"/>
                <w:sz w:val="22"/>
                <w:szCs w:val="22"/>
                <w:lang w:val="en-US"/>
              </w:rPr>
              <w:t xml:space="preserve"> and circuits utilizing tools and test equipment. Isolates malfunctions using diagnostic software, technical data, block diagrams, voltage and waveform measurements, and other tests requiring specialized test equipment.</w:t>
            </w:r>
          </w:p>
          <w:p w:rsidR="710D4D21" w:rsidRDefault="710D4D21" w14:paraId="475BBAE5" w14:textId="78A9F89F">
            <w:r w:rsidRPr="710D4D21" w:rsidR="710D4D21">
              <w:rPr>
                <w:rFonts w:ascii="Calibri" w:hAnsi="Calibri" w:eastAsia="Calibri" w:cs="Calibri"/>
                <w:noProof w:val="0"/>
                <w:sz w:val="22"/>
                <w:szCs w:val="22"/>
                <w:lang w:val="en-US"/>
              </w:rPr>
              <w:t xml:space="preserve"> </w:t>
            </w:r>
          </w:p>
          <w:p w:rsidR="710D4D21" w:rsidRDefault="710D4D21" w14:paraId="1AE97198" w14:textId="56595258">
            <w:r w:rsidRPr="710D4D21" w:rsidR="710D4D21">
              <w:rPr>
                <w:rFonts w:ascii="Calibri" w:hAnsi="Calibri" w:eastAsia="Calibri" w:cs="Calibri"/>
                <w:noProof w:val="0"/>
                <w:sz w:val="22"/>
                <w:szCs w:val="22"/>
                <w:lang w:val="en-US"/>
              </w:rPr>
              <w:t xml:space="preserve">Monitors performance of systems and circuits. Coordinates with coalition forces, DoD agencies, and other service providers to analyze and isolate performance faults and implement corrective actions. Checks equipment for serviceability and performs preventive maintenance. Maintains and administers network and circuit databases, records, and forms. Interprets sketches and layout drawings for placement of distribution systems. Conducts periodic inspections of systems installations and repair activities. Interprets inspection reports and implements corrective actions, documents inspection and maintenance actions. Applies communications security (COMSEC) programs to include physical, cryptographic, transmission, and emission security. Coordinates in-house service requests with host base communications flight.  </w:t>
            </w:r>
          </w:p>
          <w:p w:rsidR="710D4D21" w:rsidP="710D4D21" w:rsidRDefault="710D4D21" w14:paraId="5190EDCE" w14:textId="1443BC9A">
            <w:pPr>
              <w:pStyle w:val="Normal"/>
              <w:rPr>
                <w:rFonts w:ascii="Calibri" w:hAnsi="Calibri" w:eastAsia="Calibri" w:cs="Calibri"/>
                <w:sz w:val="20"/>
                <w:szCs w:val="20"/>
              </w:rPr>
            </w:pPr>
          </w:p>
          <w:p w:rsidR="00B26C7A" w:rsidP="00B26C7A" w:rsidRDefault="00B26C7A" w14:paraId="0B9D1B66" w14:textId="77777777">
            <w:pPr>
              <w:pStyle w:val="TableParagraph"/>
              <w:jc w:val="center"/>
              <w:rPr>
                <w:rFonts w:ascii="Times New Roman" w:hAnsi="Times New Roman" w:cs="Times New Roman" w:eastAsiaTheme="minorHAnsi"/>
                <w:b/>
                <w:sz w:val="28"/>
                <w:szCs w:val="24"/>
              </w:rPr>
            </w:pPr>
          </w:p>
        </w:tc>
      </w:tr>
      <w:tr w:rsidRPr="00214014" w:rsidR="00A02AF1" w:rsidTr="710D4D21" w14:paraId="341262BA" w14:textId="77777777">
        <w:trPr>
          <w:trHeight w:val="923" w:hRule="exact"/>
        </w:trPr>
        <w:tc>
          <w:tcPr>
            <w:tcW w:w="11703" w:type="dxa"/>
            <w:gridSpan w:val="2"/>
            <w:tcMar/>
          </w:tcPr>
          <w:p w:rsidR="0018343D" w:rsidP="00B26C7A" w:rsidRDefault="00B26C7A" w14:paraId="5EEE1031" w14:textId="77777777">
            <w:pPr>
              <w:pStyle w:val="TableParagraph"/>
              <w:jc w:val="center"/>
              <w:rPr>
                <w:rFonts w:ascii="Times New Roman" w:hAnsi="Times New Roman" w:cs="Times New Roman" w:eastAsiaTheme="minorHAnsi"/>
                <w:b/>
                <w:sz w:val="28"/>
                <w:szCs w:val="24"/>
              </w:rPr>
            </w:pPr>
            <w:r w:rsidRPr="009E23B8">
              <w:rPr>
                <w:rFonts w:ascii="Times New Roman" w:hAnsi="Times New Roman" w:cs="Times New Roman" w:eastAsiaTheme="minorEastAsia"/>
                <w:b/>
                <w:bCs/>
                <w:sz w:val="28"/>
                <w:szCs w:val="28"/>
              </w:rPr>
              <w:t>CLEARANCE</w:t>
            </w:r>
          </w:p>
          <w:p w:rsidR="00692C4E" w:rsidP="5F87836F" w:rsidRDefault="5F87836F" w14:paraId="6DF02202" w14:textId="21D83F6E">
            <w:pPr>
              <w:pStyle w:val="TableParagraph"/>
            </w:pPr>
            <w:r w:rsidRPr="5F87836F">
              <w:t xml:space="preserve">3.5.2.34. Completion of a background investigation according to AFMAN 16-1405, Personnel Security Program Management, is mandatory by AFSC </w:t>
            </w:r>
            <w:proofErr w:type="spellStart"/>
            <w:r w:rsidRPr="5F87836F">
              <w:t>shredout</w:t>
            </w:r>
            <w:proofErr w:type="spellEnd"/>
            <w:r w:rsidRPr="5F87836F">
              <w:t xml:space="preserve"> specified:</w:t>
            </w:r>
            <w:r w:rsidR="000E3710">
              <w:t xml:space="preserve"> F</w:t>
            </w:r>
            <w:r w:rsidR="000E3710">
              <w:t>or 1D7X1A, completion of a current Tier 5 (T5), Top Secret.</w:t>
            </w:r>
          </w:p>
          <w:p w:rsidRPr="00692C4E" w:rsidR="000E3710" w:rsidP="5F87836F" w:rsidRDefault="000E3710" w14:paraId="4CA4EB4A" w14:textId="77777777">
            <w:pPr>
              <w:pStyle w:val="TableParagraph"/>
              <w:rPr>
                <w:rFonts w:ascii="Times New Roman" w:hAnsi="Times New Roman" w:cs="Times New Roman"/>
                <w:sz w:val="24"/>
                <w:szCs w:val="24"/>
              </w:rPr>
            </w:pPr>
          </w:p>
          <w:p w:rsidRPr="00214014" w:rsidR="00A02AF1" w:rsidP="5F87836F" w:rsidRDefault="00A02AF1" w14:paraId="5EC7013C" w14:textId="5FF378D8">
            <w:pPr>
              <w:pStyle w:val="TableParagraph"/>
            </w:pPr>
          </w:p>
          <w:p w:rsidRPr="00214014" w:rsidR="00A02AF1" w:rsidP="5F87836F" w:rsidRDefault="5F87836F" w14:paraId="181E7B24" w14:textId="4E77EC2F">
            <w:pPr>
              <w:pStyle w:val="TableParagraph"/>
            </w:pPr>
            <w:r w:rsidRPr="5F87836F">
              <w:t>3.5.2.3.2. For 1D7X1A, completion of a current Tier 5 (T5), Top Secret.</w:t>
            </w:r>
          </w:p>
          <w:p w:rsidRPr="00214014" w:rsidR="00A02AF1" w:rsidP="00A43F29" w:rsidRDefault="00A02AF1" w14:paraId="6466E4C6" w14:textId="77777777">
            <w:pPr>
              <w:pStyle w:val="TableParagraph"/>
              <w:rPr>
                <w:rFonts w:ascii="Times New Roman" w:hAnsi="Times New Roman" w:cs="Times New Roman"/>
                <w:sz w:val="26"/>
              </w:rPr>
            </w:pPr>
          </w:p>
          <w:p w:rsidRPr="00214014" w:rsidR="00A02AF1" w:rsidP="00A43F29" w:rsidRDefault="00A8161F" w14:paraId="5A6371D2" w14:textId="77777777">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Pr="00214014" w:rsidR="00B26C7A" w:rsidTr="710D4D21" w14:paraId="2CD4CE11" w14:textId="77777777">
        <w:trPr>
          <w:trHeight w:val="1508" w:hRule="exact"/>
        </w:trPr>
        <w:tc>
          <w:tcPr>
            <w:tcW w:w="11703" w:type="dxa"/>
            <w:gridSpan w:val="2"/>
            <w:tcMar/>
          </w:tcPr>
          <w:p w:rsidR="00B26C7A" w:rsidP="00B26C7A" w:rsidRDefault="00B26C7A" w14:paraId="40624074" w14:textId="77777777">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rsidR="00B26C7A" w:rsidP="00B26C7A" w:rsidRDefault="00B26C7A" w14:paraId="144F758A" w14:textId="77777777">
            <w:pPr>
              <w:pStyle w:val="TableParagraph"/>
              <w:spacing w:before="2"/>
              <w:jc w:val="center"/>
              <w:rPr>
                <w:rFonts w:ascii="Times New Roman" w:hAnsi="Times New Roman" w:cs="Times New Roman"/>
                <w:b/>
                <w:sz w:val="28"/>
                <w:szCs w:val="28"/>
              </w:rPr>
            </w:pPr>
          </w:p>
          <w:p w:rsidR="00B26C7A" w:rsidP="5F87836F" w:rsidRDefault="00FC342C" w14:paraId="475CE8FA" w14:textId="1EBA5D19">
            <w:pPr>
              <w:pStyle w:val="TableParagraph"/>
              <w:jc w:val="center"/>
              <w:rPr>
                <w:rFonts w:ascii="Times New Roman" w:hAnsi="Times New Roman" w:cs="Times New Roman"/>
                <w:b/>
                <w:bCs/>
                <w:color w:val="0070C0"/>
                <w:sz w:val="24"/>
                <w:szCs w:val="24"/>
              </w:rPr>
            </w:pPr>
            <w:r w:rsidRPr="5F87836F">
              <w:rPr>
                <w:rFonts w:ascii="Times New Roman" w:hAnsi="Times New Roman" w:cs="Times New Roman"/>
                <w:b/>
                <w:bCs/>
                <w:color w:val="0070C0"/>
                <w:sz w:val="24"/>
                <w:szCs w:val="24"/>
              </w:rPr>
              <w:t>Please Contact The</w:t>
            </w:r>
            <w:r w:rsidR="009E23B8">
              <w:rPr>
                <w:rFonts w:ascii="Times New Roman" w:hAnsi="Times New Roman" w:cs="Times New Roman"/>
                <w:b/>
                <w:bCs/>
                <w:color w:val="0070C0"/>
                <w:sz w:val="24"/>
                <w:szCs w:val="24"/>
              </w:rPr>
              <w:t xml:space="preserve"> 174</w:t>
            </w:r>
            <w:r w:rsidRPr="009E23B8" w:rsidR="009E23B8">
              <w:rPr>
                <w:rFonts w:ascii="Times New Roman" w:hAnsi="Times New Roman" w:cs="Times New Roman"/>
                <w:b/>
                <w:bCs/>
                <w:color w:val="0070C0"/>
                <w:sz w:val="24"/>
                <w:szCs w:val="24"/>
                <w:vertAlign w:val="superscript"/>
              </w:rPr>
              <w:t>th</w:t>
            </w:r>
            <w:r w:rsidR="009E23B8">
              <w:rPr>
                <w:rFonts w:ascii="Times New Roman" w:hAnsi="Times New Roman" w:cs="Times New Roman"/>
                <w:b/>
                <w:bCs/>
                <w:color w:val="0070C0"/>
                <w:sz w:val="24"/>
                <w:szCs w:val="24"/>
              </w:rPr>
              <w:t xml:space="preserve"> ATKW</w:t>
            </w:r>
            <w:r w:rsidRPr="5F87836F">
              <w:rPr>
                <w:rFonts w:ascii="Times New Roman" w:hAnsi="Times New Roman" w:cs="Times New Roman"/>
                <w:b/>
                <w:bCs/>
                <w:color w:val="0070C0"/>
                <w:sz w:val="24"/>
                <w:szCs w:val="24"/>
              </w:rPr>
              <w:t xml:space="preserve"> Recruiting Office @ 315-233-2159 For Qualification and Eligibility Questions.</w:t>
            </w:r>
          </w:p>
          <w:p w:rsidR="00FC342C" w:rsidP="72351D06" w:rsidRDefault="72351D06" w14:paraId="5262A15A" w14:textId="572494EF">
            <w:pPr>
              <w:pStyle w:val="TableParagraph"/>
              <w:jc w:val="center"/>
              <w:rPr>
                <w:rFonts w:ascii="Times New Roman" w:hAnsi="Times New Roman" w:cs="Times New Roman"/>
                <w:b/>
                <w:bCs/>
                <w:color w:val="0070C0"/>
                <w:sz w:val="24"/>
                <w:szCs w:val="24"/>
              </w:rPr>
            </w:pPr>
            <w:r w:rsidRPr="72351D06">
              <w:rPr>
                <w:rFonts w:ascii="Times New Roman" w:hAnsi="Times New Roman" w:cs="Times New Roman"/>
                <w:b/>
                <w:bCs/>
                <w:color w:val="0070C0"/>
                <w:sz w:val="24"/>
                <w:szCs w:val="24"/>
              </w:rPr>
              <w:t xml:space="preserve">152 AOG Assigned Recruiter:  SSgt Trayvon Wynn (Cell) 315-952-5441 </w:t>
            </w:r>
          </w:p>
        </w:tc>
      </w:tr>
    </w:tbl>
    <w:p w:rsidRPr="00214014" w:rsidR="00A8161F" w:rsidP="00B26C7A" w:rsidRDefault="00A8161F" w14:paraId="7AF229E1" w14:textId="77777777">
      <w:pPr>
        <w:rPr>
          <w:rFonts w:ascii="Times New Roman" w:hAnsi="Times New Roman" w:cs="Times New Roman"/>
        </w:rPr>
      </w:pPr>
      <w:bookmarkStart w:name="_GoBack" w:id="0"/>
      <w:bookmarkEnd w:id="0"/>
    </w:p>
    <w:sectPr w:rsidRPr="00214014" w:rsidR="00A8161F">
      <w:footerReference w:type="default" r:id="rId10"/>
      <w:pgSz w:w="12240" w:h="15840" w:orient="portrait"/>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E8" w:rsidRDefault="00A224E8" w14:paraId="39C3306E" w14:textId="77777777">
      <w:r>
        <w:separator/>
      </w:r>
    </w:p>
  </w:endnote>
  <w:endnote w:type="continuationSeparator" w:id="0">
    <w:p w:rsidR="00A224E8" w:rsidRDefault="00A224E8" w14:paraId="11EBD4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A02AF1" w:rsidRDefault="008E1DE2" w14:paraId="076963BD" w14:textId="77777777">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AF1" w:rsidRDefault="00A8161F" w14:paraId="3912C130" w14:textId="77777777">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1"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v:textbox inset="0,0,0,0">
                <w:txbxContent>
                  <w:p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E8" w:rsidRDefault="00A224E8" w14:paraId="02916555" w14:textId="77777777">
      <w:r>
        <w:separator/>
      </w:r>
    </w:p>
  </w:footnote>
  <w:footnote w:type="continuationSeparator" w:id="0">
    <w:p w:rsidR="00A224E8" w:rsidRDefault="00A224E8" w14:paraId="72551ED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hint="default" w:ascii="Arial" w:hAnsi="Arial"/>
      </w:rPr>
    </w:lvl>
    <w:lvl w:ilvl="1" w:tplc="4E2AFE70" w:tentative="1">
      <w:start w:val="1"/>
      <w:numFmt w:val="bullet"/>
      <w:lvlText w:val="•"/>
      <w:lvlJc w:val="left"/>
      <w:pPr>
        <w:tabs>
          <w:tab w:val="num" w:pos="1440"/>
        </w:tabs>
        <w:ind w:left="1440" w:hanging="360"/>
      </w:pPr>
      <w:rPr>
        <w:rFonts w:hint="default" w:ascii="Arial" w:hAnsi="Arial"/>
      </w:rPr>
    </w:lvl>
    <w:lvl w:ilvl="2" w:tplc="BB02DD36" w:tentative="1">
      <w:start w:val="1"/>
      <w:numFmt w:val="bullet"/>
      <w:lvlText w:val="•"/>
      <w:lvlJc w:val="left"/>
      <w:pPr>
        <w:tabs>
          <w:tab w:val="num" w:pos="2160"/>
        </w:tabs>
        <w:ind w:left="2160" w:hanging="360"/>
      </w:pPr>
      <w:rPr>
        <w:rFonts w:hint="default" w:ascii="Arial" w:hAnsi="Arial"/>
      </w:rPr>
    </w:lvl>
    <w:lvl w:ilvl="3" w:tplc="04E8ADF0" w:tentative="1">
      <w:start w:val="1"/>
      <w:numFmt w:val="bullet"/>
      <w:lvlText w:val="•"/>
      <w:lvlJc w:val="left"/>
      <w:pPr>
        <w:tabs>
          <w:tab w:val="num" w:pos="2880"/>
        </w:tabs>
        <w:ind w:left="2880" w:hanging="360"/>
      </w:pPr>
      <w:rPr>
        <w:rFonts w:hint="default" w:ascii="Arial" w:hAnsi="Arial"/>
      </w:rPr>
    </w:lvl>
    <w:lvl w:ilvl="4" w:tplc="49165E6A" w:tentative="1">
      <w:start w:val="1"/>
      <w:numFmt w:val="bullet"/>
      <w:lvlText w:val="•"/>
      <w:lvlJc w:val="left"/>
      <w:pPr>
        <w:tabs>
          <w:tab w:val="num" w:pos="3600"/>
        </w:tabs>
        <w:ind w:left="3600" w:hanging="360"/>
      </w:pPr>
      <w:rPr>
        <w:rFonts w:hint="default" w:ascii="Arial" w:hAnsi="Arial"/>
      </w:rPr>
    </w:lvl>
    <w:lvl w:ilvl="5" w:tplc="9342B1B6" w:tentative="1">
      <w:start w:val="1"/>
      <w:numFmt w:val="bullet"/>
      <w:lvlText w:val="•"/>
      <w:lvlJc w:val="left"/>
      <w:pPr>
        <w:tabs>
          <w:tab w:val="num" w:pos="4320"/>
        </w:tabs>
        <w:ind w:left="4320" w:hanging="360"/>
      </w:pPr>
      <w:rPr>
        <w:rFonts w:hint="default" w:ascii="Arial" w:hAnsi="Arial"/>
      </w:rPr>
    </w:lvl>
    <w:lvl w:ilvl="6" w:tplc="0B287B42" w:tentative="1">
      <w:start w:val="1"/>
      <w:numFmt w:val="bullet"/>
      <w:lvlText w:val="•"/>
      <w:lvlJc w:val="left"/>
      <w:pPr>
        <w:tabs>
          <w:tab w:val="num" w:pos="5040"/>
        </w:tabs>
        <w:ind w:left="5040" w:hanging="360"/>
      </w:pPr>
      <w:rPr>
        <w:rFonts w:hint="default" w:ascii="Arial" w:hAnsi="Arial"/>
      </w:rPr>
    </w:lvl>
    <w:lvl w:ilvl="7" w:tplc="0A60422E" w:tentative="1">
      <w:start w:val="1"/>
      <w:numFmt w:val="bullet"/>
      <w:lvlText w:val="•"/>
      <w:lvlJc w:val="left"/>
      <w:pPr>
        <w:tabs>
          <w:tab w:val="num" w:pos="5760"/>
        </w:tabs>
        <w:ind w:left="5760" w:hanging="360"/>
      </w:pPr>
      <w:rPr>
        <w:rFonts w:hint="default" w:ascii="Arial" w:hAnsi="Arial"/>
      </w:rPr>
    </w:lvl>
    <w:lvl w:ilvl="8" w:tplc="417477AC"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hint="default" w:ascii="Arial" w:hAnsi="Arial"/>
      </w:rPr>
    </w:lvl>
    <w:lvl w:ilvl="1" w:tplc="DF3ECEBC" w:tentative="1">
      <w:start w:val="1"/>
      <w:numFmt w:val="bullet"/>
      <w:lvlText w:val="•"/>
      <w:lvlJc w:val="left"/>
      <w:pPr>
        <w:tabs>
          <w:tab w:val="num" w:pos="1440"/>
        </w:tabs>
        <w:ind w:left="1440" w:hanging="360"/>
      </w:pPr>
      <w:rPr>
        <w:rFonts w:hint="default" w:ascii="Arial" w:hAnsi="Arial"/>
      </w:rPr>
    </w:lvl>
    <w:lvl w:ilvl="2" w:tplc="BDB2C6DA" w:tentative="1">
      <w:start w:val="1"/>
      <w:numFmt w:val="bullet"/>
      <w:lvlText w:val="•"/>
      <w:lvlJc w:val="left"/>
      <w:pPr>
        <w:tabs>
          <w:tab w:val="num" w:pos="2160"/>
        </w:tabs>
        <w:ind w:left="2160" w:hanging="360"/>
      </w:pPr>
      <w:rPr>
        <w:rFonts w:hint="default" w:ascii="Arial" w:hAnsi="Arial"/>
      </w:rPr>
    </w:lvl>
    <w:lvl w:ilvl="3" w:tplc="36FAA732" w:tentative="1">
      <w:start w:val="1"/>
      <w:numFmt w:val="bullet"/>
      <w:lvlText w:val="•"/>
      <w:lvlJc w:val="left"/>
      <w:pPr>
        <w:tabs>
          <w:tab w:val="num" w:pos="2880"/>
        </w:tabs>
        <w:ind w:left="2880" w:hanging="360"/>
      </w:pPr>
      <w:rPr>
        <w:rFonts w:hint="default" w:ascii="Arial" w:hAnsi="Arial"/>
      </w:rPr>
    </w:lvl>
    <w:lvl w:ilvl="4" w:tplc="DA4071B2" w:tentative="1">
      <w:start w:val="1"/>
      <w:numFmt w:val="bullet"/>
      <w:lvlText w:val="•"/>
      <w:lvlJc w:val="left"/>
      <w:pPr>
        <w:tabs>
          <w:tab w:val="num" w:pos="3600"/>
        </w:tabs>
        <w:ind w:left="3600" w:hanging="360"/>
      </w:pPr>
      <w:rPr>
        <w:rFonts w:hint="default" w:ascii="Arial" w:hAnsi="Arial"/>
      </w:rPr>
    </w:lvl>
    <w:lvl w:ilvl="5" w:tplc="36860D8C" w:tentative="1">
      <w:start w:val="1"/>
      <w:numFmt w:val="bullet"/>
      <w:lvlText w:val="•"/>
      <w:lvlJc w:val="left"/>
      <w:pPr>
        <w:tabs>
          <w:tab w:val="num" w:pos="4320"/>
        </w:tabs>
        <w:ind w:left="4320" w:hanging="360"/>
      </w:pPr>
      <w:rPr>
        <w:rFonts w:hint="default" w:ascii="Arial" w:hAnsi="Arial"/>
      </w:rPr>
    </w:lvl>
    <w:lvl w:ilvl="6" w:tplc="0C300B30" w:tentative="1">
      <w:start w:val="1"/>
      <w:numFmt w:val="bullet"/>
      <w:lvlText w:val="•"/>
      <w:lvlJc w:val="left"/>
      <w:pPr>
        <w:tabs>
          <w:tab w:val="num" w:pos="5040"/>
        </w:tabs>
        <w:ind w:left="5040" w:hanging="360"/>
      </w:pPr>
      <w:rPr>
        <w:rFonts w:hint="default" w:ascii="Arial" w:hAnsi="Arial"/>
      </w:rPr>
    </w:lvl>
    <w:lvl w:ilvl="7" w:tplc="733E7594" w:tentative="1">
      <w:start w:val="1"/>
      <w:numFmt w:val="bullet"/>
      <w:lvlText w:val="•"/>
      <w:lvlJc w:val="left"/>
      <w:pPr>
        <w:tabs>
          <w:tab w:val="num" w:pos="5760"/>
        </w:tabs>
        <w:ind w:left="5760" w:hanging="360"/>
      </w:pPr>
      <w:rPr>
        <w:rFonts w:hint="default" w:ascii="Arial" w:hAnsi="Arial"/>
      </w:rPr>
    </w:lvl>
    <w:lvl w:ilvl="8" w:tplc="13B8CD0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hint="default" w:ascii="Calibri" w:hAnsi="Calibri" w:eastAsia="Calibri" w:cs="Calibri"/>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hint="default" w:ascii="Times New Roman" w:hAnsi="Times New Roman"/>
      </w:rPr>
    </w:lvl>
    <w:lvl w:ilvl="1" w:tplc="E29AE982" w:tentative="1">
      <w:start w:val="1"/>
      <w:numFmt w:val="bullet"/>
      <w:lvlText w:val="-"/>
      <w:lvlJc w:val="left"/>
      <w:pPr>
        <w:tabs>
          <w:tab w:val="num" w:pos="1440"/>
        </w:tabs>
        <w:ind w:left="1440" w:hanging="360"/>
      </w:pPr>
      <w:rPr>
        <w:rFonts w:hint="default" w:ascii="Times New Roman" w:hAnsi="Times New Roman"/>
      </w:rPr>
    </w:lvl>
    <w:lvl w:ilvl="2" w:tplc="D4D2F2CC" w:tentative="1">
      <w:start w:val="1"/>
      <w:numFmt w:val="bullet"/>
      <w:lvlText w:val="-"/>
      <w:lvlJc w:val="left"/>
      <w:pPr>
        <w:tabs>
          <w:tab w:val="num" w:pos="2160"/>
        </w:tabs>
        <w:ind w:left="2160" w:hanging="360"/>
      </w:pPr>
      <w:rPr>
        <w:rFonts w:hint="default" w:ascii="Times New Roman" w:hAnsi="Times New Roman"/>
      </w:rPr>
    </w:lvl>
    <w:lvl w:ilvl="3" w:tplc="17CAFAB8" w:tentative="1">
      <w:start w:val="1"/>
      <w:numFmt w:val="bullet"/>
      <w:lvlText w:val="-"/>
      <w:lvlJc w:val="left"/>
      <w:pPr>
        <w:tabs>
          <w:tab w:val="num" w:pos="2880"/>
        </w:tabs>
        <w:ind w:left="2880" w:hanging="360"/>
      </w:pPr>
      <w:rPr>
        <w:rFonts w:hint="default" w:ascii="Times New Roman" w:hAnsi="Times New Roman"/>
      </w:rPr>
    </w:lvl>
    <w:lvl w:ilvl="4" w:tplc="FD4261D0" w:tentative="1">
      <w:start w:val="1"/>
      <w:numFmt w:val="bullet"/>
      <w:lvlText w:val="-"/>
      <w:lvlJc w:val="left"/>
      <w:pPr>
        <w:tabs>
          <w:tab w:val="num" w:pos="3600"/>
        </w:tabs>
        <w:ind w:left="3600" w:hanging="360"/>
      </w:pPr>
      <w:rPr>
        <w:rFonts w:hint="default" w:ascii="Times New Roman" w:hAnsi="Times New Roman"/>
      </w:rPr>
    </w:lvl>
    <w:lvl w:ilvl="5" w:tplc="F95AA6AA" w:tentative="1">
      <w:start w:val="1"/>
      <w:numFmt w:val="bullet"/>
      <w:lvlText w:val="-"/>
      <w:lvlJc w:val="left"/>
      <w:pPr>
        <w:tabs>
          <w:tab w:val="num" w:pos="4320"/>
        </w:tabs>
        <w:ind w:left="4320" w:hanging="360"/>
      </w:pPr>
      <w:rPr>
        <w:rFonts w:hint="default" w:ascii="Times New Roman" w:hAnsi="Times New Roman"/>
      </w:rPr>
    </w:lvl>
    <w:lvl w:ilvl="6" w:tplc="69A8F1A6" w:tentative="1">
      <w:start w:val="1"/>
      <w:numFmt w:val="bullet"/>
      <w:lvlText w:val="-"/>
      <w:lvlJc w:val="left"/>
      <w:pPr>
        <w:tabs>
          <w:tab w:val="num" w:pos="5040"/>
        </w:tabs>
        <w:ind w:left="5040" w:hanging="360"/>
      </w:pPr>
      <w:rPr>
        <w:rFonts w:hint="default" w:ascii="Times New Roman" w:hAnsi="Times New Roman"/>
      </w:rPr>
    </w:lvl>
    <w:lvl w:ilvl="7" w:tplc="1316B0A6" w:tentative="1">
      <w:start w:val="1"/>
      <w:numFmt w:val="bullet"/>
      <w:lvlText w:val="-"/>
      <w:lvlJc w:val="left"/>
      <w:pPr>
        <w:tabs>
          <w:tab w:val="num" w:pos="5760"/>
        </w:tabs>
        <w:ind w:left="5760" w:hanging="360"/>
      </w:pPr>
      <w:rPr>
        <w:rFonts w:hint="default" w:ascii="Times New Roman" w:hAnsi="Times New Roman"/>
      </w:rPr>
    </w:lvl>
    <w:lvl w:ilvl="8" w:tplc="5EA8D4CE"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hint="default" w:ascii="Symbol" w:hAnsi="Symbol"/>
      </w:rPr>
    </w:lvl>
    <w:lvl w:ilvl="1" w:tplc="04090003" w:tentative="1">
      <w:start w:val="1"/>
      <w:numFmt w:val="bullet"/>
      <w:lvlText w:val="o"/>
      <w:lvlJc w:val="left"/>
      <w:pPr>
        <w:ind w:left="1605" w:hanging="360"/>
      </w:pPr>
      <w:rPr>
        <w:rFonts w:hint="default" w:ascii="Courier New" w:hAnsi="Courier New" w:cs="Courier New"/>
      </w:rPr>
    </w:lvl>
    <w:lvl w:ilvl="2" w:tplc="04090005" w:tentative="1">
      <w:start w:val="1"/>
      <w:numFmt w:val="bullet"/>
      <w:lvlText w:val=""/>
      <w:lvlJc w:val="left"/>
      <w:pPr>
        <w:ind w:left="2325" w:hanging="360"/>
      </w:pPr>
      <w:rPr>
        <w:rFonts w:hint="default" w:ascii="Wingdings" w:hAnsi="Wingdings"/>
      </w:rPr>
    </w:lvl>
    <w:lvl w:ilvl="3" w:tplc="04090001" w:tentative="1">
      <w:start w:val="1"/>
      <w:numFmt w:val="bullet"/>
      <w:lvlText w:val=""/>
      <w:lvlJc w:val="left"/>
      <w:pPr>
        <w:ind w:left="3045" w:hanging="360"/>
      </w:pPr>
      <w:rPr>
        <w:rFonts w:hint="default" w:ascii="Symbol" w:hAnsi="Symbol"/>
      </w:rPr>
    </w:lvl>
    <w:lvl w:ilvl="4" w:tplc="04090003" w:tentative="1">
      <w:start w:val="1"/>
      <w:numFmt w:val="bullet"/>
      <w:lvlText w:val="o"/>
      <w:lvlJc w:val="left"/>
      <w:pPr>
        <w:ind w:left="3765" w:hanging="360"/>
      </w:pPr>
      <w:rPr>
        <w:rFonts w:hint="default" w:ascii="Courier New" w:hAnsi="Courier New" w:cs="Courier New"/>
      </w:rPr>
    </w:lvl>
    <w:lvl w:ilvl="5" w:tplc="04090005" w:tentative="1">
      <w:start w:val="1"/>
      <w:numFmt w:val="bullet"/>
      <w:lvlText w:val=""/>
      <w:lvlJc w:val="left"/>
      <w:pPr>
        <w:ind w:left="4485" w:hanging="360"/>
      </w:pPr>
      <w:rPr>
        <w:rFonts w:hint="default" w:ascii="Wingdings" w:hAnsi="Wingdings"/>
      </w:rPr>
    </w:lvl>
    <w:lvl w:ilvl="6" w:tplc="04090001" w:tentative="1">
      <w:start w:val="1"/>
      <w:numFmt w:val="bullet"/>
      <w:lvlText w:val=""/>
      <w:lvlJc w:val="left"/>
      <w:pPr>
        <w:ind w:left="5205" w:hanging="360"/>
      </w:pPr>
      <w:rPr>
        <w:rFonts w:hint="default" w:ascii="Symbol" w:hAnsi="Symbol"/>
      </w:rPr>
    </w:lvl>
    <w:lvl w:ilvl="7" w:tplc="04090003" w:tentative="1">
      <w:start w:val="1"/>
      <w:numFmt w:val="bullet"/>
      <w:lvlText w:val="o"/>
      <w:lvlJc w:val="left"/>
      <w:pPr>
        <w:ind w:left="5925" w:hanging="360"/>
      </w:pPr>
      <w:rPr>
        <w:rFonts w:hint="default" w:ascii="Courier New" w:hAnsi="Courier New" w:cs="Courier New"/>
      </w:rPr>
    </w:lvl>
    <w:lvl w:ilvl="8" w:tplc="04090005" w:tentative="1">
      <w:start w:val="1"/>
      <w:numFmt w:val="bullet"/>
      <w:lvlText w:val=""/>
      <w:lvlJc w:val="left"/>
      <w:pPr>
        <w:ind w:left="6645" w:hanging="360"/>
      </w:pPr>
      <w:rPr>
        <w:rFonts w:hint="default" w:ascii="Wingdings" w:hAnsi="Wingdings"/>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E3710"/>
    <w:rsid w:val="000F5465"/>
    <w:rsid w:val="00126F33"/>
    <w:rsid w:val="00156881"/>
    <w:rsid w:val="00177C66"/>
    <w:rsid w:val="0018343D"/>
    <w:rsid w:val="001E03C5"/>
    <w:rsid w:val="002011E6"/>
    <w:rsid w:val="00204E8A"/>
    <w:rsid w:val="00214014"/>
    <w:rsid w:val="00235210"/>
    <w:rsid w:val="002355C0"/>
    <w:rsid w:val="00255CF1"/>
    <w:rsid w:val="003017F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362C2"/>
    <w:rsid w:val="00692C4E"/>
    <w:rsid w:val="006B04F4"/>
    <w:rsid w:val="006E46BB"/>
    <w:rsid w:val="00720948"/>
    <w:rsid w:val="0073383C"/>
    <w:rsid w:val="00752BCA"/>
    <w:rsid w:val="007D797B"/>
    <w:rsid w:val="00834807"/>
    <w:rsid w:val="00857996"/>
    <w:rsid w:val="008D6D3F"/>
    <w:rsid w:val="008E1DE2"/>
    <w:rsid w:val="00987FAF"/>
    <w:rsid w:val="009E23B8"/>
    <w:rsid w:val="00A02AF1"/>
    <w:rsid w:val="00A224E8"/>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D56259"/>
    <w:rsid w:val="00D95F36"/>
    <w:rsid w:val="00D96363"/>
    <w:rsid w:val="00DB50A9"/>
    <w:rsid w:val="00EB1ECB"/>
    <w:rsid w:val="00F00C58"/>
    <w:rsid w:val="00F2440C"/>
    <w:rsid w:val="00F631D2"/>
    <w:rsid w:val="00F90652"/>
    <w:rsid w:val="00FB41E6"/>
    <w:rsid w:val="00FC342C"/>
    <w:rsid w:val="00FE5758"/>
    <w:rsid w:val="10365E31"/>
    <w:rsid w:val="11F33968"/>
    <w:rsid w:val="138F09C9"/>
    <w:rsid w:val="17A9974E"/>
    <w:rsid w:val="2666C0A9"/>
    <w:rsid w:val="3524DC11"/>
    <w:rsid w:val="3EAA6C8C"/>
    <w:rsid w:val="4C876CA6"/>
    <w:rsid w:val="525C44B1"/>
    <w:rsid w:val="554D5AED"/>
    <w:rsid w:val="5AAB1E95"/>
    <w:rsid w:val="5D8EC2B2"/>
    <w:rsid w:val="5F87836F"/>
    <w:rsid w:val="5FDA8E07"/>
    <w:rsid w:val="710D4D21"/>
    <w:rsid w:val="72351D06"/>
    <w:rsid w:val="7C2F09E4"/>
    <w:rsid w:val="7CBDF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Default" w:customStyle="1">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hAnsi="Arial" w:eastAsia="Times New Roman"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d8dfc4-1815-4f0e-a4a7-9d02b392c15e">
      <Terms xmlns="http://schemas.microsoft.com/office/infopath/2007/PartnerControls"/>
    </lcf76f155ced4ddcb4097134ff3c332f>
    <TaxCatchAll xmlns="bd5ca581-91a4-4622-b5ad-97875efde4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B8CD044105294FA417035E1BCC3FAC" ma:contentTypeVersion="9" ma:contentTypeDescription="Create a new document." ma:contentTypeScope="" ma:versionID="f96f83623d2b933ee663c232bf315f14">
  <xsd:schema xmlns:xsd="http://www.w3.org/2001/XMLSchema" xmlns:xs="http://www.w3.org/2001/XMLSchema" xmlns:p="http://schemas.microsoft.com/office/2006/metadata/properties" xmlns:ns2="4cd8dfc4-1815-4f0e-a4a7-9d02b392c15e" xmlns:ns3="bd5ca581-91a4-4622-b5ad-97875efde45c" targetNamespace="http://schemas.microsoft.com/office/2006/metadata/properties" ma:root="true" ma:fieldsID="56cf0702e010032dd3b290f45ce92257" ns2:_="" ns3:_="">
    <xsd:import namespace="4cd8dfc4-1815-4f0e-a4a7-9d02b392c15e"/>
    <xsd:import namespace="bd5ca581-91a4-4622-b5ad-97875efde4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8dfc4-1815-4f0e-a4a7-9d02b392c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a581-91a4-4622-b5ad-97875efde4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a8a295-78b3-4b76-92b1-c11419a79081}" ma:internalName="TaxCatchAll" ma:showField="CatchAllData" ma:web="bd5ca581-91a4-4622-b5ad-97875efde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4cd8dfc4-1815-4f0e-a4a7-9d02b392c15e"/>
    <ds:schemaRef ds:uri="bd5ca581-91a4-4622-b5ad-97875efde45c"/>
  </ds:schemaRefs>
</ds:datastoreItem>
</file>

<file path=customXml/itemProps3.xml><?xml version="1.0" encoding="utf-8"?>
<ds:datastoreItem xmlns:ds="http://schemas.openxmlformats.org/officeDocument/2006/customXml" ds:itemID="{00CA3702-C25B-44C2-9103-F7D356FB5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8dfc4-1815-4f0e-a4a7-9d02b392c15e"/>
    <ds:schemaRef ds:uri="bd5ca581-91a4-4622-b5ad-97875efde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 Air Force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GALLAGHER, TRACY L SSgt USAF ANG 174 FSS/FSMP</dc:creator>
  <lastModifiedBy>COONEY, BRIAN M Capt National Guard USAFE OTS/152AOG/IN</lastModifiedBy>
  <revision>8</revision>
  <dcterms:created xsi:type="dcterms:W3CDTF">2022-05-20T16:09:00.0000000Z</dcterms:created>
  <dcterms:modified xsi:type="dcterms:W3CDTF">2022-06-22T15:21:21.4148226Z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0x0101005EB8CD044105294FA417035E1BCC3FAC</vt:lpwstr>
  </property>
  <property fmtid="{D5CDD505-2E9C-101B-9397-08002B2CF9AE}" pid="5" name="MediaServiceImageTags">
    <vt:lpwstr/>
  </property>
</Properties>
</file>