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16841973">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16841973">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645F2C1A" w:rsidR="00A02AF1" w:rsidRPr="00214014" w:rsidRDefault="00A8161F" w:rsidP="5F87836F">
            <w:pPr>
              <w:pStyle w:val="TableParagraph"/>
              <w:ind w:left="86"/>
              <w:rPr>
                <w:rFonts w:ascii="Times New Roman" w:hAnsi="Times New Roman" w:cs="Times New Roman"/>
                <w:sz w:val="28"/>
                <w:szCs w:val="28"/>
              </w:rPr>
            </w:pPr>
            <w:r w:rsidRPr="5F87836F">
              <w:rPr>
                <w:rFonts w:ascii="Times New Roman" w:hAnsi="Times New Roman" w:cs="Times New Roman"/>
                <w:b/>
                <w:bCs/>
                <w:sz w:val="28"/>
                <w:szCs w:val="28"/>
              </w:rPr>
              <w:t>ANNOUNCEMENT #:</w:t>
            </w:r>
            <w:r w:rsidR="00857996" w:rsidRPr="5F87836F">
              <w:rPr>
                <w:rFonts w:ascii="Times New Roman" w:hAnsi="Times New Roman" w:cs="Times New Roman"/>
                <w:b/>
                <w:bCs/>
                <w:sz w:val="28"/>
                <w:szCs w:val="28"/>
              </w:rPr>
              <w:t xml:space="preserve"> </w:t>
            </w:r>
            <w:r w:rsidR="00692C4E" w:rsidRPr="009E23B8">
              <w:rPr>
                <w:rFonts w:ascii="Times New Roman" w:hAnsi="Times New Roman" w:cs="Times New Roman"/>
                <w:b/>
                <w:sz w:val="24"/>
                <w:szCs w:val="24"/>
              </w:rPr>
              <w:t>FY 22-</w:t>
            </w:r>
            <w:r w:rsidR="006E46BB" w:rsidRPr="009E23B8">
              <w:rPr>
                <w:rFonts w:ascii="Times New Roman" w:hAnsi="Times New Roman" w:cs="Times New Roman"/>
                <w:b/>
                <w:sz w:val="24"/>
                <w:szCs w:val="24"/>
              </w:rPr>
              <w:t>21</w:t>
            </w:r>
          </w:p>
        </w:tc>
      </w:tr>
      <w:tr w:rsidR="00A02AF1" w:rsidRPr="00214014" w14:paraId="7BE22122" w14:textId="77777777" w:rsidTr="16841973">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5BF09D9F" w:rsidR="00A02AF1" w:rsidRPr="00214014" w:rsidRDefault="00A8161F" w:rsidP="72351D06">
            <w:pPr>
              <w:pStyle w:val="TableParagraph"/>
              <w:ind w:left="86"/>
              <w:rPr>
                <w:rFonts w:ascii="Times New Roman" w:hAnsi="Times New Roman" w:cs="Times New Roman"/>
                <w:sz w:val="28"/>
                <w:szCs w:val="28"/>
              </w:rPr>
            </w:pPr>
            <w:r w:rsidRPr="3C19FE51">
              <w:rPr>
                <w:rFonts w:ascii="Times New Roman" w:hAnsi="Times New Roman" w:cs="Times New Roman"/>
                <w:b/>
                <w:bCs/>
                <w:sz w:val="28"/>
                <w:szCs w:val="28"/>
              </w:rPr>
              <w:t>DATE:</w:t>
            </w:r>
            <w:r w:rsidR="00F00C58" w:rsidRPr="3C19FE51">
              <w:rPr>
                <w:rFonts w:ascii="Times New Roman" w:hAnsi="Times New Roman" w:cs="Times New Roman"/>
                <w:b/>
                <w:bCs/>
                <w:sz w:val="28"/>
                <w:szCs w:val="28"/>
              </w:rPr>
              <w:t xml:space="preserve"> </w:t>
            </w:r>
            <w:r w:rsidR="005A4332" w:rsidRPr="3C19FE51">
              <w:rPr>
                <w:rFonts w:ascii="Times New Roman" w:hAnsi="Times New Roman" w:cs="Times New Roman"/>
                <w:b/>
                <w:bCs/>
                <w:sz w:val="24"/>
                <w:szCs w:val="24"/>
              </w:rPr>
              <w:t>27 June 2022</w:t>
            </w:r>
          </w:p>
        </w:tc>
      </w:tr>
      <w:tr w:rsidR="00A02AF1" w:rsidRPr="00214014" w14:paraId="55D784B4" w14:textId="77777777" w:rsidTr="16841973">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hemeColor="text1"/>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16841973">
        <w:trPr>
          <w:trHeight w:hRule="exact" w:val="806"/>
        </w:trPr>
        <w:tc>
          <w:tcPr>
            <w:tcW w:w="5855" w:type="dxa"/>
          </w:tcPr>
          <w:p w14:paraId="480AE0B5" w14:textId="6E17CE2E" w:rsidR="00A02AF1" w:rsidRPr="009E23B8" w:rsidRDefault="00A8161F" w:rsidP="72351D06">
            <w:pPr>
              <w:pStyle w:val="TableParagraph"/>
              <w:ind w:left="86"/>
              <w:rPr>
                <w:rFonts w:ascii="Times New Roman" w:hAnsi="Times New Roman" w:cs="Times New Roman"/>
                <w:sz w:val="28"/>
                <w:szCs w:val="28"/>
              </w:rPr>
            </w:pPr>
            <w:r w:rsidRPr="009E23B8">
              <w:rPr>
                <w:rFonts w:ascii="Times New Roman" w:hAnsi="Times New Roman" w:cs="Times New Roman"/>
                <w:b/>
                <w:bCs/>
                <w:sz w:val="28"/>
                <w:szCs w:val="28"/>
              </w:rPr>
              <w:t>UNIT:</w:t>
            </w:r>
            <w:r w:rsidR="00F00C58" w:rsidRPr="009E23B8">
              <w:rPr>
                <w:rFonts w:ascii="Times New Roman" w:hAnsi="Times New Roman" w:cs="Times New Roman"/>
                <w:b/>
                <w:bCs/>
                <w:sz w:val="28"/>
                <w:szCs w:val="28"/>
              </w:rPr>
              <w:t xml:space="preserve"> </w:t>
            </w:r>
            <w:r w:rsidR="003B72F6" w:rsidRPr="009E23B8">
              <w:rPr>
                <w:rFonts w:ascii="Times New Roman" w:hAnsi="Times New Roman" w:cs="Times New Roman"/>
                <w:sz w:val="24"/>
                <w:szCs w:val="24"/>
              </w:rPr>
              <w:t>152d Air Operations Group</w:t>
            </w:r>
            <w:r w:rsidR="00692C4E" w:rsidRPr="009E23B8">
              <w:rPr>
                <w:rFonts w:ascii="Times New Roman" w:hAnsi="Times New Roman" w:cs="Times New Roman"/>
                <w:sz w:val="24"/>
                <w:szCs w:val="24"/>
              </w:rPr>
              <w:t xml:space="preserve"> </w:t>
            </w:r>
          </w:p>
        </w:tc>
        <w:tc>
          <w:tcPr>
            <w:tcW w:w="5848" w:type="dxa"/>
            <w:tcBorders>
              <w:right w:val="single" w:sz="12" w:space="0" w:color="000000" w:themeColor="text1"/>
            </w:tcBorders>
          </w:tcPr>
          <w:p w14:paraId="645B4822" w14:textId="416B854D" w:rsidR="00A02AF1" w:rsidRPr="009E23B8" w:rsidRDefault="00A8161F" w:rsidP="006E46BB">
            <w:pPr>
              <w:pStyle w:val="TableParagraph"/>
              <w:ind w:left="86"/>
              <w:rPr>
                <w:rFonts w:ascii="Times New Roman" w:hAnsi="Times New Roman" w:cs="Times New Roman"/>
                <w:sz w:val="24"/>
                <w:szCs w:val="24"/>
              </w:rPr>
            </w:pPr>
            <w:r w:rsidRPr="62A64973">
              <w:rPr>
                <w:rFonts w:ascii="Times New Roman" w:hAnsi="Times New Roman" w:cs="Times New Roman"/>
                <w:b/>
                <w:bCs/>
                <w:sz w:val="28"/>
                <w:szCs w:val="28"/>
              </w:rPr>
              <w:t>AFSC:</w:t>
            </w:r>
            <w:r w:rsidR="00F00C58" w:rsidRPr="62A64973">
              <w:rPr>
                <w:rFonts w:ascii="Times New Roman" w:hAnsi="Times New Roman" w:cs="Times New Roman"/>
                <w:b/>
                <w:bCs/>
                <w:sz w:val="28"/>
                <w:szCs w:val="28"/>
              </w:rPr>
              <w:t xml:space="preserve"> </w:t>
            </w:r>
            <w:r w:rsidR="00AB101F" w:rsidRPr="62A64973">
              <w:rPr>
                <w:rFonts w:ascii="Times New Roman" w:hAnsi="Times New Roman" w:cs="Times New Roman"/>
                <w:sz w:val="24"/>
                <w:szCs w:val="24"/>
              </w:rPr>
              <w:t>1D7X1B</w:t>
            </w:r>
          </w:p>
          <w:p w14:paraId="1CEB2C07" w14:textId="357625E9" w:rsidR="005A4332" w:rsidRPr="009E23B8" w:rsidRDefault="005A4332" w:rsidP="72351D06">
            <w:pPr>
              <w:pStyle w:val="TableParagraph"/>
              <w:ind w:left="86"/>
              <w:rPr>
                <w:rFonts w:ascii="Times New Roman" w:hAnsi="Times New Roman" w:cs="Times New Roman"/>
                <w:sz w:val="28"/>
                <w:szCs w:val="28"/>
              </w:rPr>
            </w:pPr>
            <w:r w:rsidRPr="009E23B8">
              <w:rPr>
                <w:rFonts w:ascii="Times New Roman" w:hAnsi="Times New Roman" w:cs="Times New Roman"/>
                <w:b/>
                <w:bCs/>
                <w:sz w:val="28"/>
                <w:szCs w:val="28"/>
              </w:rPr>
              <w:t>RANK:</w:t>
            </w:r>
            <w:r w:rsidRPr="009E23B8">
              <w:rPr>
                <w:rFonts w:ascii="Times New Roman" w:hAnsi="Times New Roman" w:cs="Times New Roman"/>
                <w:sz w:val="28"/>
                <w:szCs w:val="28"/>
              </w:rPr>
              <w:t xml:space="preserve">  SSgt – MSgt (6 Positions Available)</w:t>
            </w:r>
          </w:p>
        </w:tc>
      </w:tr>
      <w:tr w:rsidR="00A02AF1" w:rsidRPr="00214014" w14:paraId="68AA4FC0" w14:textId="77777777" w:rsidTr="16841973">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9E23B8">
              <w:rPr>
                <w:rFonts w:ascii="Times New Roman" w:hAnsi="Times New Roman" w:cs="Times New Roman"/>
                <w:b/>
                <w:bCs/>
                <w:sz w:val="28"/>
                <w:szCs w:val="28"/>
              </w:rPr>
              <w:t>POSITION TITLE:</w:t>
            </w:r>
            <w:r w:rsidR="006B04F4" w:rsidRPr="72351D06">
              <w:rPr>
                <w:rFonts w:ascii="Times New Roman" w:hAnsi="Times New Roman" w:cs="Times New Roman"/>
                <w:sz w:val="28"/>
                <w:szCs w:val="28"/>
              </w:rPr>
              <w:t xml:space="preserve"> </w:t>
            </w:r>
          </w:p>
          <w:p w14:paraId="6FF3B7D8" w14:textId="159384CB" w:rsidR="72351D06" w:rsidRDefault="72351D06" w:rsidP="72351D06">
            <w:pPr>
              <w:pStyle w:val="TableParagraph"/>
              <w:spacing w:line="259" w:lineRule="auto"/>
              <w:ind w:left="86"/>
              <w:rPr>
                <w:sz w:val="24"/>
                <w:szCs w:val="24"/>
              </w:rPr>
            </w:pPr>
            <w:r w:rsidRPr="62A64973">
              <w:rPr>
                <w:rFonts w:ascii="Times New Roman" w:hAnsi="Times New Roman" w:cs="Times New Roman"/>
                <w:sz w:val="24"/>
                <w:szCs w:val="24"/>
              </w:rPr>
              <w:t xml:space="preserve">System Operations </w:t>
            </w:r>
          </w:p>
          <w:p w14:paraId="73F6A185" w14:textId="77777777" w:rsidR="00F00C58" w:rsidRPr="00214014" w:rsidRDefault="00F00C58" w:rsidP="00A43F29">
            <w:pPr>
              <w:pStyle w:val="TableParagraph"/>
              <w:ind w:left="86"/>
              <w:jc w:val="center"/>
              <w:rPr>
                <w:rFonts w:ascii="Times New Roman" w:hAnsi="Times New Roman" w:cs="Times New Roman"/>
                <w:sz w:val="28"/>
              </w:rPr>
            </w:pPr>
          </w:p>
        </w:tc>
        <w:tc>
          <w:tcPr>
            <w:tcW w:w="5848" w:type="dxa"/>
          </w:tcPr>
          <w:p w14:paraId="579F641A" w14:textId="759E1115"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w:t>
            </w:r>
            <w:r w:rsidR="009E23B8">
              <w:rPr>
                <w:rFonts w:ascii="Times New Roman" w:hAnsi="Times New Roman" w:cs="Times New Roman"/>
                <w:b/>
                <w:sz w:val="28"/>
              </w:rPr>
              <w:t xml:space="preserve">ON: </w:t>
            </w:r>
            <w:r w:rsidR="009E23B8" w:rsidRPr="009E23B8">
              <w:rPr>
                <w:rFonts w:ascii="Times New Roman" w:hAnsi="Times New Roman" w:cs="Times New Roman"/>
                <w:b/>
                <w:color w:val="FF0000"/>
                <w:sz w:val="28"/>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A192AD7" w:rsidR="00177C66" w:rsidRPr="00177C66" w:rsidRDefault="00FC342C" w:rsidP="5F87836F">
            <w:pPr>
              <w:pStyle w:val="TableParagraph"/>
              <w:ind w:left="86"/>
              <w:rPr>
                <w:rFonts w:ascii="Times New Roman" w:hAnsi="Times New Roman" w:cs="Times New Roman"/>
                <w:b/>
                <w:bCs/>
                <w:color w:val="0070C0"/>
                <w:sz w:val="24"/>
                <w:szCs w:val="24"/>
              </w:rPr>
            </w:pPr>
            <w:r w:rsidRPr="5F87836F">
              <w:rPr>
                <w:rFonts w:ascii="Times New Roman" w:hAnsi="Times New Roman" w:cs="Times New Roman"/>
                <w:b/>
                <w:bCs/>
                <w:color w:val="0070C0"/>
                <w:sz w:val="24"/>
                <w:szCs w:val="24"/>
              </w:rPr>
              <w:t>Anyone Eligible To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CF4F39">
        <w:trPr>
          <w:trHeight w:hRule="exact" w:val="2453"/>
        </w:trPr>
        <w:tc>
          <w:tcPr>
            <w:tcW w:w="11703" w:type="dxa"/>
            <w:gridSpan w:val="2"/>
          </w:tcPr>
          <w:p w14:paraId="68C259C8" w14:textId="77777777" w:rsidR="00A02AF1" w:rsidRPr="00214014" w:rsidRDefault="00A8161F" w:rsidP="00A43F29">
            <w:pPr>
              <w:pStyle w:val="TableParagraph"/>
              <w:tabs>
                <w:tab w:val="left" w:pos="6606"/>
              </w:tabs>
              <w:ind w:left="36" w:right="198"/>
              <w:jc w:val="center"/>
              <w:rPr>
                <w:rFonts w:ascii="Times New Roman" w:hAnsi="Times New Roman" w:cs="Times New Roman"/>
                <w:b/>
                <w:sz w:val="28"/>
              </w:rPr>
            </w:pPr>
            <w:r w:rsidRPr="009E23B8">
              <w:rPr>
                <w:rFonts w:ascii="Times New Roman" w:hAnsi="Times New Roman" w:cs="Times New Roman"/>
                <w:b/>
                <w:sz w:val="28"/>
              </w:rPr>
              <w:t>SPECIALTY</w:t>
            </w:r>
            <w:r w:rsidRPr="009E23B8">
              <w:rPr>
                <w:rFonts w:ascii="Times New Roman" w:hAnsi="Times New Roman" w:cs="Times New Roman"/>
                <w:b/>
                <w:spacing w:val="-5"/>
                <w:sz w:val="28"/>
              </w:rPr>
              <w:t xml:space="preserve"> </w:t>
            </w:r>
            <w:r w:rsidRPr="009E23B8">
              <w:rPr>
                <w:rFonts w:ascii="Times New Roman" w:hAnsi="Times New Roman" w:cs="Times New Roman"/>
                <w:b/>
                <w:sz w:val="28"/>
              </w:rPr>
              <w:t>SUMMARY</w:t>
            </w:r>
          </w:p>
          <w:p w14:paraId="02FB301E" w14:textId="77777777" w:rsidR="00A02AF1" w:rsidRPr="00255CF1" w:rsidRDefault="00A8161F" w:rsidP="00A43F29">
            <w:pPr>
              <w:pStyle w:val="TableParagraph"/>
              <w:tabs>
                <w:tab w:val="left" w:pos="6606"/>
              </w:tabs>
              <w:ind w:left="36" w:right="108"/>
              <w:jc w:val="center"/>
              <w:rPr>
                <w:rFonts w:ascii="Times New Roman" w:hAnsi="Times New Roman" w:cs="Times New Roman"/>
                <w:sz w:val="24"/>
                <w:szCs w:val="24"/>
              </w:rPr>
            </w:pPr>
            <w:r w:rsidRPr="00255CF1">
              <w:rPr>
                <w:rFonts w:ascii="Times New Roman" w:hAnsi="Times New Roman" w:cs="Times New Roman"/>
                <w:sz w:val="24"/>
                <w:szCs w:val="24"/>
              </w:rPr>
              <w:t>(As outlined in</w:t>
            </w:r>
            <w:r w:rsidRPr="00255CF1">
              <w:rPr>
                <w:rFonts w:ascii="Times New Roman" w:hAnsi="Times New Roman" w:cs="Times New Roman"/>
                <w:spacing w:val="-12"/>
                <w:sz w:val="24"/>
                <w:szCs w:val="24"/>
              </w:rPr>
              <w:t xml:space="preserve"> </w:t>
            </w:r>
            <w:r w:rsidR="00F00C58" w:rsidRPr="00255CF1">
              <w:rPr>
                <w:rFonts w:ascii="Times New Roman" w:hAnsi="Times New Roman" w:cs="Times New Roman"/>
                <w:sz w:val="24"/>
                <w:szCs w:val="24"/>
              </w:rPr>
              <w:t>AFE</w:t>
            </w:r>
            <w:r w:rsidRPr="00255CF1">
              <w:rPr>
                <w:rFonts w:ascii="Times New Roman" w:hAnsi="Times New Roman" w:cs="Times New Roman"/>
                <w:sz w:val="24"/>
                <w:szCs w:val="24"/>
              </w:rPr>
              <w:t>CD</w:t>
            </w:r>
            <w:r w:rsidR="00AD4E28">
              <w:rPr>
                <w:rFonts w:ascii="Times New Roman" w:hAnsi="Times New Roman" w:cs="Times New Roman"/>
                <w:sz w:val="24"/>
                <w:szCs w:val="24"/>
              </w:rPr>
              <w:t xml:space="preserve">, </w:t>
            </w:r>
            <w:r w:rsidR="00177C66">
              <w:rPr>
                <w:rFonts w:ascii="Times New Roman" w:hAnsi="Times New Roman" w:cs="Times New Roman"/>
                <w:sz w:val="24"/>
                <w:szCs w:val="24"/>
              </w:rPr>
              <w:t>31 OCT 2021</w:t>
            </w:r>
            <w:r w:rsidRPr="00255CF1">
              <w:rPr>
                <w:rFonts w:ascii="Times New Roman" w:hAnsi="Times New Roman" w:cs="Times New Roman"/>
                <w:sz w:val="24"/>
                <w:szCs w:val="24"/>
              </w:rPr>
              <w:t>)</w:t>
            </w:r>
          </w:p>
          <w:p w14:paraId="1591E405" w14:textId="24F78D3F" w:rsidR="00235210" w:rsidRPr="00A85B1A" w:rsidRDefault="3C19FE51" w:rsidP="228D9499">
            <w:pPr>
              <w:rPr>
                <w:sz w:val="20"/>
                <w:szCs w:val="20"/>
              </w:rPr>
            </w:pPr>
            <w:r w:rsidRPr="228D9499">
              <w:rPr>
                <w:sz w:val="20"/>
                <w:szCs w:val="20"/>
              </w:rPr>
              <w:t xml:space="preserve">Installs, supports, and maintains server operating systems or other computer systems and the software applications pertinent to its operation, while also ensuring current defensive mechanisms are in place. Responds to service outages and interruptions to network operations. Administers server-based networked systems, distributed applications, network storage, messaging, and application monitoring required to provision, sustain, operate, and integrate cyber networked systems and applications in garrison and at deployed locations. Core competencies </w:t>
            </w:r>
            <w:proofErr w:type="gramStart"/>
            <w:r w:rsidRPr="228D9499">
              <w:rPr>
                <w:sz w:val="20"/>
                <w:szCs w:val="20"/>
              </w:rPr>
              <w:t>include:</w:t>
            </w:r>
            <w:proofErr w:type="gramEnd"/>
            <w:r w:rsidRPr="228D9499">
              <w:rPr>
                <w:sz w:val="20"/>
                <w:szCs w:val="20"/>
              </w:rPr>
              <w:t xml:space="preserve"> server operating systems, database administration, web technologies, systems- related project management, and supervising cyber systems. Supports identification and remediation of vulnerabilities while enhancing capabilities within cyber environments to achieve desired affects</w:t>
            </w:r>
          </w:p>
        </w:tc>
      </w:tr>
      <w:tr w:rsidR="00B26C7A" w:rsidRPr="00214014" w14:paraId="2530DF2A" w14:textId="77777777" w:rsidTr="00CF4F39">
        <w:trPr>
          <w:trHeight w:hRule="exact" w:val="8015"/>
        </w:trPr>
        <w:tc>
          <w:tcPr>
            <w:tcW w:w="11703" w:type="dxa"/>
            <w:gridSpan w:val="2"/>
          </w:tcPr>
          <w:p w14:paraId="3159BDFC" w14:textId="77777777" w:rsidR="00B26C7A" w:rsidRDefault="00B26C7A" w:rsidP="00B26C7A">
            <w:pPr>
              <w:pStyle w:val="TableParagraph"/>
              <w:jc w:val="center"/>
              <w:rPr>
                <w:rFonts w:ascii="Times New Roman" w:eastAsiaTheme="minorHAnsi" w:hAnsi="Times New Roman" w:cs="Times New Roman"/>
                <w:b/>
                <w:sz w:val="28"/>
                <w:szCs w:val="24"/>
              </w:rPr>
            </w:pPr>
            <w:r w:rsidRPr="009E23B8">
              <w:rPr>
                <w:rFonts w:ascii="Times New Roman" w:eastAsiaTheme="minorHAnsi" w:hAnsi="Times New Roman" w:cs="Times New Roman"/>
                <w:b/>
                <w:sz w:val="28"/>
                <w:szCs w:val="24"/>
              </w:rPr>
              <w:t>DUTIES AND RESPONSIBILITIES</w:t>
            </w:r>
          </w:p>
          <w:p w14:paraId="5ADA3E24" w14:textId="77777777" w:rsidR="00B26C7A" w:rsidRPr="00B26C7A" w:rsidRDefault="00B26C7A" w:rsidP="00B26C7A">
            <w:pPr>
              <w:widowControl/>
              <w:adjustRightInd w:val="0"/>
              <w:rPr>
                <w:rFonts w:ascii="Times New Roman" w:eastAsiaTheme="minorHAnsi" w:hAnsi="Times New Roman" w:cs="Times New Roman"/>
                <w:color w:val="2E2E2E"/>
                <w:sz w:val="20"/>
                <w:szCs w:val="20"/>
              </w:rPr>
            </w:pPr>
            <w:r w:rsidRPr="16841973">
              <w:rPr>
                <w:rFonts w:ascii="Times New Roman" w:eastAsiaTheme="minorEastAsia" w:hAnsi="Times New Roman" w:cs="Times New Roman"/>
                <w:b/>
                <w:bCs/>
                <w:color w:val="2E2E2E"/>
                <w:sz w:val="20"/>
                <w:szCs w:val="20"/>
              </w:rPr>
              <w:t xml:space="preserve">Duties and Responsibilities. </w:t>
            </w:r>
          </w:p>
          <w:p w14:paraId="701F7ED7" w14:textId="347B971D" w:rsidR="00B26C7A" w:rsidRDefault="16841973" w:rsidP="16841973">
            <w:r w:rsidRPr="16841973">
              <w:t xml:space="preserve">- Installs, supports, and maintains server operating systems and the software applications pertinent to the operation of an AN/USQ-163 Falconer Air Operations Center Weapon System (AOCWS), Joint Worldwide Intelligence Communications System (JWICS), associated bi-lateral and coalition networks. Responds to service outages and interruptions to network operations. Administers server-based networked systems, distributed applications, network storage, messaging, and application monitoring required to provision, sustain, operate, and integrate cyber networked systems and applications in garrison and at deployed locations. Core competencies </w:t>
            </w:r>
            <w:proofErr w:type="gramStart"/>
            <w:r w:rsidRPr="16841973">
              <w:t>include:</w:t>
            </w:r>
            <w:proofErr w:type="gramEnd"/>
            <w:r w:rsidRPr="16841973">
              <w:t xml:space="preserve"> server operating systems, database administration, web technologies, systems- related project management, and supervising cyber systems. Supports identification and remediation of vulnerabilities while enhancing capabilities within cyber environments to achieve desired affects</w:t>
            </w:r>
          </w:p>
          <w:p w14:paraId="6965A38A" w14:textId="50FEDCF5" w:rsidR="00B26C7A" w:rsidRDefault="16841973" w:rsidP="16841973">
            <w:r w:rsidRPr="16841973">
              <w:t xml:space="preserve"> - Defends, protects, and secures mission networking environments and devices. Provides networked application resources by designing, configuring, installing, and managing data services, operating system, and server applications. Provides directory services utilizing dynamically assigned internet protocol (IP) addresses, domain name server (DNS), network storage devices, and electronic messaging resources. Manages secure authentication methods utilizing public key infrastructure (PKI) technologies and procedures. Standardizes user privileges and system settings using automated deployment tools such as Group Policy Management Console (GMPC) and System Center Configuration Manager (SCCM). Manage accounts, network rights, and access to systems and equipment according to standards, business rules, and needs. Implements server and special mission system security fixes, operating system patches, and antivirus software. Develops, tests, and implements local restoral and contingency operations plans. Processes and reviews C4 systems requirement documentation, telecommunication service requests, status of acquisition messages, and telecommunication service orders. </w:t>
            </w:r>
          </w:p>
          <w:p w14:paraId="1F60483F" w14:textId="6A39E53B" w:rsidR="00B26C7A" w:rsidRDefault="16841973" w:rsidP="16841973">
            <w:r w:rsidRPr="16841973">
              <w:t>- Performs user accounts management and standardizes systems settings using automated deployment tools. Manages physical, virtual, and cloud-based server/client hardware. Performs system-wide backups and data recovery. Ensures continuing systems operability by providing ongoing optimization and problem-solving support.</w:t>
            </w:r>
          </w:p>
          <w:p w14:paraId="0B9D1B66" w14:textId="6943F2ED" w:rsidR="00B26C7A" w:rsidRDefault="16841973" w:rsidP="16841973">
            <w:r w:rsidRPr="16841973">
              <w:t>- Performs system resource management, to include load and capacity planning and balance. Creates, administers, and audits system accounts. Performs system-wide backups and data recovery. Ensures continuing systems operability by providing ongoing optimization and problem-solving support. Applies computer security policies to safeguard systems and information. Categorizes, isolates, and resolves system problems. Performs fault recovery by validating, isolating, correcting faults, and verifying service restoral with customers. Processes, documents, and coordinates resolution of trouble calls from lower support echelons. Processes scheduled and authorized outages. Submits outage reports in response to unscheduled outages.</w:t>
            </w:r>
          </w:p>
        </w:tc>
      </w:tr>
      <w:tr w:rsidR="00A02AF1" w:rsidRPr="00214014" w14:paraId="341262BA" w14:textId="77777777" w:rsidTr="00CF4F39">
        <w:trPr>
          <w:trHeight w:hRule="exact" w:val="1842"/>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9E23B8">
              <w:rPr>
                <w:rFonts w:ascii="Times New Roman" w:eastAsiaTheme="minorEastAsia" w:hAnsi="Times New Roman" w:cs="Times New Roman"/>
                <w:b/>
                <w:bCs/>
                <w:sz w:val="28"/>
                <w:szCs w:val="28"/>
              </w:rPr>
              <w:lastRenderedPageBreak/>
              <w:t>CLEARANCE</w:t>
            </w:r>
          </w:p>
          <w:p w14:paraId="6DF02202" w14:textId="21D83F6E" w:rsidR="00692C4E" w:rsidRDefault="5F87836F" w:rsidP="5F87836F">
            <w:pPr>
              <w:pStyle w:val="TableParagraph"/>
            </w:pPr>
            <w:r w:rsidRPr="5F87836F">
              <w:t xml:space="preserve">3.5.2.34. Completion of a background investigation according to AFMAN 16-1405, Personnel Security Program Management, is mandatory by AFSC </w:t>
            </w:r>
            <w:proofErr w:type="spellStart"/>
            <w:r w:rsidRPr="5F87836F">
              <w:t>shredout</w:t>
            </w:r>
            <w:proofErr w:type="spellEnd"/>
            <w:r w:rsidRPr="5F87836F">
              <w:t xml:space="preserve"> specified:</w:t>
            </w:r>
            <w:r w:rsidR="000E3710">
              <w:t xml:space="preserve"> For 1D7X1A, completion of a current Tier 5 (T5), Top Secret.</w:t>
            </w:r>
          </w:p>
          <w:p w14:paraId="4CA4EB4A" w14:textId="77777777" w:rsidR="000E3710" w:rsidRPr="00692C4E" w:rsidRDefault="000E3710" w:rsidP="5F87836F">
            <w:pPr>
              <w:pStyle w:val="TableParagraph"/>
              <w:rPr>
                <w:rFonts w:ascii="Times New Roman" w:hAnsi="Times New Roman" w:cs="Times New Roman"/>
                <w:sz w:val="24"/>
                <w:szCs w:val="24"/>
              </w:rPr>
            </w:pPr>
          </w:p>
          <w:p w14:paraId="5A6371D2" w14:textId="448CEAED" w:rsidR="00A02AF1" w:rsidRPr="00CF4F39" w:rsidRDefault="5F87836F" w:rsidP="00CF4F39">
            <w:pPr>
              <w:pStyle w:val="TableParagraph"/>
            </w:pPr>
            <w:r>
              <w:t>3.5.2.3.2. For 1D7X1B, completion of a current Tier 5 (T5), Top Secret.</w:t>
            </w:r>
          </w:p>
        </w:tc>
      </w:tr>
      <w:tr w:rsidR="00B26C7A" w:rsidRPr="00214014" w14:paraId="2CD4CE11" w14:textId="77777777" w:rsidTr="16841973">
        <w:trPr>
          <w:trHeight w:hRule="exact" w:val="150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sidRPr="228D9499">
              <w:rPr>
                <w:rFonts w:ascii="Times New Roman" w:hAnsi="Times New Roman" w:cs="Times New Roman"/>
                <w:b/>
                <w:bCs/>
                <w:sz w:val="28"/>
                <w:szCs w:val="28"/>
              </w:rPr>
              <w:t>INQUIRIES ABOUT POSITIONS</w:t>
            </w:r>
          </w:p>
          <w:p w14:paraId="1933002B" w14:textId="77777777" w:rsidR="00CF4F39" w:rsidRDefault="00CF4F39" w:rsidP="5F87836F">
            <w:pPr>
              <w:pStyle w:val="TableParagraph"/>
              <w:jc w:val="center"/>
              <w:rPr>
                <w:rFonts w:ascii="Times New Roman" w:hAnsi="Times New Roman" w:cs="Times New Roman"/>
                <w:b/>
                <w:bCs/>
                <w:color w:val="0070C0"/>
                <w:sz w:val="24"/>
                <w:szCs w:val="24"/>
              </w:rPr>
            </w:pPr>
          </w:p>
          <w:p w14:paraId="475CE8FA" w14:textId="6D1D542C" w:rsidR="00B26C7A" w:rsidRDefault="00FC342C" w:rsidP="5F87836F">
            <w:pPr>
              <w:pStyle w:val="TableParagraph"/>
              <w:jc w:val="center"/>
              <w:rPr>
                <w:rFonts w:ascii="Times New Roman" w:hAnsi="Times New Roman" w:cs="Times New Roman"/>
                <w:b/>
                <w:bCs/>
                <w:color w:val="0070C0"/>
                <w:sz w:val="24"/>
                <w:szCs w:val="24"/>
              </w:rPr>
            </w:pPr>
            <w:r w:rsidRPr="5F87836F">
              <w:rPr>
                <w:rFonts w:ascii="Times New Roman" w:hAnsi="Times New Roman" w:cs="Times New Roman"/>
                <w:b/>
                <w:bCs/>
                <w:color w:val="0070C0"/>
                <w:sz w:val="24"/>
                <w:szCs w:val="24"/>
              </w:rPr>
              <w:t>Please Contact The</w:t>
            </w:r>
            <w:r w:rsidR="009E23B8">
              <w:rPr>
                <w:rFonts w:ascii="Times New Roman" w:hAnsi="Times New Roman" w:cs="Times New Roman"/>
                <w:b/>
                <w:bCs/>
                <w:color w:val="0070C0"/>
                <w:sz w:val="24"/>
                <w:szCs w:val="24"/>
              </w:rPr>
              <w:t xml:space="preserve"> 174</w:t>
            </w:r>
            <w:r w:rsidR="009E23B8" w:rsidRPr="009E23B8">
              <w:rPr>
                <w:rFonts w:ascii="Times New Roman" w:hAnsi="Times New Roman" w:cs="Times New Roman"/>
                <w:b/>
                <w:bCs/>
                <w:color w:val="0070C0"/>
                <w:sz w:val="24"/>
                <w:szCs w:val="24"/>
                <w:vertAlign w:val="superscript"/>
              </w:rPr>
              <w:t>th</w:t>
            </w:r>
            <w:r w:rsidR="009E23B8">
              <w:rPr>
                <w:rFonts w:ascii="Times New Roman" w:hAnsi="Times New Roman" w:cs="Times New Roman"/>
                <w:b/>
                <w:bCs/>
                <w:color w:val="0070C0"/>
                <w:sz w:val="24"/>
                <w:szCs w:val="24"/>
              </w:rPr>
              <w:t xml:space="preserve"> ATKW</w:t>
            </w:r>
            <w:r w:rsidRPr="5F87836F">
              <w:rPr>
                <w:rFonts w:ascii="Times New Roman" w:hAnsi="Times New Roman" w:cs="Times New Roman"/>
                <w:b/>
                <w:bCs/>
                <w:color w:val="0070C0"/>
                <w:sz w:val="24"/>
                <w:szCs w:val="24"/>
              </w:rPr>
              <w:t xml:space="preserve"> Recruiting Office @ 315-233-2159 For Qualification and Eligibility Questions.</w:t>
            </w:r>
          </w:p>
          <w:p w14:paraId="5262A15A" w14:textId="572494EF" w:rsidR="00FC342C" w:rsidRDefault="72351D06" w:rsidP="72351D06">
            <w:pPr>
              <w:pStyle w:val="TableParagraph"/>
              <w:jc w:val="center"/>
              <w:rPr>
                <w:rFonts w:ascii="Times New Roman" w:hAnsi="Times New Roman" w:cs="Times New Roman"/>
                <w:b/>
                <w:bCs/>
                <w:color w:val="0070C0"/>
                <w:sz w:val="24"/>
                <w:szCs w:val="24"/>
              </w:rPr>
            </w:pPr>
            <w:r w:rsidRPr="72351D06">
              <w:rPr>
                <w:rFonts w:ascii="Times New Roman" w:hAnsi="Times New Roman" w:cs="Times New Roman"/>
                <w:b/>
                <w:bCs/>
                <w:color w:val="0070C0"/>
                <w:sz w:val="24"/>
                <w:szCs w:val="24"/>
              </w:rPr>
              <w:t xml:space="preserve">152 AOG Assigned Recruiter:  SSgt Trayvon Wynn (Cell) 315-952-5441 </w:t>
            </w:r>
          </w:p>
        </w:tc>
      </w:tr>
    </w:tbl>
    <w:p w14:paraId="7AF229E1" w14:textId="77777777" w:rsidR="00A8161F" w:rsidRPr="00214014" w:rsidRDefault="00A8161F" w:rsidP="00B26C7A">
      <w:pPr>
        <w:rPr>
          <w:rFonts w:ascii="Times New Roman" w:hAnsi="Times New Roman" w:cs="Times New Roman"/>
        </w:rPr>
      </w:pPr>
      <w:bookmarkStart w:id="0" w:name="_GoBack"/>
      <w:bookmarkEnd w:id="0"/>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382A2" w14:textId="77777777" w:rsidR="003A05BD" w:rsidRDefault="003A05BD">
      <w:r>
        <w:separator/>
      </w:r>
    </w:p>
  </w:endnote>
  <w:endnote w:type="continuationSeparator" w:id="0">
    <w:p w14:paraId="754C74F7" w14:textId="77777777" w:rsidR="003A05BD" w:rsidRDefault="003A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1"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ntqwIAAKk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bcg4CZIIrijchefpReBa55Nsft0rbd4x2SFr5FhB&#10;5x06OdxqAzzAdXaxwYQsedu67rfi2QE4TicQG57aO5uFa+aPNEg3ySaJvThabrw4KArvulzH3rIM&#10;LxbFebFeF+FPGzeMs4ZXFRM2zCysMP6zxj1KfJLEUVpatryycDYlrXbbdavQgYCwS/fZbkHyJ27+&#10;8zTcNXB5QSmM4uAmSr1ymVx4cRkvPChv4gVhepMugziNi/I5pVsu2L9TQkOO00W0mMT0W26B+15z&#10;I1nHDYyOlnc5To5OJLMS3IjKtdYQ3k72SSls+k+lgIrNjXaCtRqd1GrG7QgoVsVbWT2AdJUEZYEI&#10;Yd6B0Uj1HaMBZkeO9bc9UQyj9r0A+dtBMxtqNrazQQSFpzk2GE3m2kwDad8rvmsAefrBhLyGX6Tm&#10;Tr1PWUDqdgPzwJF4nF124JzundfThF39AgAA//8DAFBLAwQUAAYACAAAACEAKrHpieEAAAAMAQAA&#10;DwAAAGRycy9kb3ducmV2LnhtbEyPy07DMBBF90j8gzVI7KjzoKUJcaoKwQoJNQ0Llk7sJlbjcYjd&#10;Nvw90xUs587RnTPFZrYDO+vJG4cC4kUETGPrlMFOwGf99rAG5oNEJQeHWsCP9rApb28KmSt3wUqf&#10;96FjVII+lwL6EMacc9/22kq/cKNG2h3cZGWgceq4muSFyu3AkyhacSsN0oVejvql1+1xf7ICtl9Y&#10;vZrvj2ZXHSpT11mE76ujEPd38/YZWNBz+IPhqk/qUJJT406oPBsEpOuUSMqXSZwBIyJ5ipfAmmv0&#10;mGbAy4L/f6L8BQAA//8DAFBLAQItABQABgAIAAAAIQC2gziS/gAAAOEBAAATAAAAAAAAAAAAAAAA&#10;AAAAAABbQ29udGVudF9UeXBlc10ueG1sUEsBAi0AFAAGAAgAAAAhADj9If/WAAAAlAEAAAsAAAAA&#10;AAAAAAAAAAAALwEAAF9yZWxzLy5yZWxzUEsBAi0AFAAGAAgAAAAhAGd+qe2rAgAAqQUAAA4AAAAA&#10;AAAAAAAAAAAALgIAAGRycy9lMm9Eb2MueG1sUEsBAi0AFAAGAAgAAAAhACqx6YnhAAAADAEAAA8A&#10;AAAAAAAAAAAAAAAABQUAAGRycy9kb3ducmV2LnhtbFBLBQYAAAAABAAEAPMAAAATBgAAAAA=&#10;">
              <v:textbox inset="0,0,0,0">
                <w:txbxContent>
                  <w:p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26C42" w14:textId="77777777" w:rsidR="003A05BD" w:rsidRDefault="003A05BD">
      <w:r>
        <w:separator/>
      </w:r>
    </w:p>
  </w:footnote>
  <w:footnote w:type="continuationSeparator" w:id="0">
    <w:p w14:paraId="141FC41C" w14:textId="77777777" w:rsidR="003A05BD" w:rsidRDefault="003A0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4B2B"/>
    <w:multiLevelType w:val="hybridMultilevel"/>
    <w:tmpl w:val="E37C8DA8"/>
    <w:lvl w:ilvl="0" w:tplc="E7FE7754">
      <w:start w:val="1"/>
      <w:numFmt w:val="bullet"/>
      <w:lvlText w:val="-"/>
      <w:lvlJc w:val="left"/>
      <w:pPr>
        <w:ind w:left="720" w:hanging="360"/>
      </w:pPr>
      <w:rPr>
        <w:rFonts w:ascii="Calibri" w:hAnsi="Calibri" w:hint="default"/>
      </w:rPr>
    </w:lvl>
    <w:lvl w:ilvl="1" w:tplc="4AB8CAE0">
      <w:start w:val="1"/>
      <w:numFmt w:val="bullet"/>
      <w:lvlText w:val="o"/>
      <w:lvlJc w:val="left"/>
      <w:pPr>
        <w:ind w:left="1440" w:hanging="360"/>
      </w:pPr>
      <w:rPr>
        <w:rFonts w:ascii="Courier New" w:hAnsi="Courier New" w:hint="default"/>
      </w:rPr>
    </w:lvl>
    <w:lvl w:ilvl="2" w:tplc="8ECC9CC8">
      <w:start w:val="1"/>
      <w:numFmt w:val="bullet"/>
      <w:lvlText w:val=""/>
      <w:lvlJc w:val="left"/>
      <w:pPr>
        <w:ind w:left="2160" w:hanging="360"/>
      </w:pPr>
      <w:rPr>
        <w:rFonts w:ascii="Wingdings" w:hAnsi="Wingdings" w:hint="default"/>
      </w:rPr>
    </w:lvl>
    <w:lvl w:ilvl="3" w:tplc="4F84F364">
      <w:start w:val="1"/>
      <w:numFmt w:val="bullet"/>
      <w:lvlText w:val=""/>
      <w:lvlJc w:val="left"/>
      <w:pPr>
        <w:ind w:left="2880" w:hanging="360"/>
      </w:pPr>
      <w:rPr>
        <w:rFonts w:ascii="Symbol" w:hAnsi="Symbol" w:hint="default"/>
      </w:rPr>
    </w:lvl>
    <w:lvl w:ilvl="4" w:tplc="F5BE245C">
      <w:start w:val="1"/>
      <w:numFmt w:val="bullet"/>
      <w:lvlText w:val="o"/>
      <w:lvlJc w:val="left"/>
      <w:pPr>
        <w:ind w:left="3600" w:hanging="360"/>
      </w:pPr>
      <w:rPr>
        <w:rFonts w:ascii="Courier New" w:hAnsi="Courier New" w:hint="default"/>
      </w:rPr>
    </w:lvl>
    <w:lvl w:ilvl="5" w:tplc="23B417A8">
      <w:start w:val="1"/>
      <w:numFmt w:val="bullet"/>
      <w:lvlText w:val=""/>
      <w:lvlJc w:val="left"/>
      <w:pPr>
        <w:ind w:left="4320" w:hanging="360"/>
      </w:pPr>
      <w:rPr>
        <w:rFonts w:ascii="Wingdings" w:hAnsi="Wingdings" w:hint="default"/>
      </w:rPr>
    </w:lvl>
    <w:lvl w:ilvl="6" w:tplc="CF0CA24C">
      <w:start w:val="1"/>
      <w:numFmt w:val="bullet"/>
      <w:lvlText w:val=""/>
      <w:lvlJc w:val="left"/>
      <w:pPr>
        <w:ind w:left="5040" w:hanging="360"/>
      </w:pPr>
      <w:rPr>
        <w:rFonts w:ascii="Symbol" w:hAnsi="Symbol" w:hint="default"/>
      </w:rPr>
    </w:lvl>
    <w:lvl w:ilvl="7" w:tplc="DDEE76DC">
      <w:start w:val="1"/>
      <w:numFmt w:val="bullet"/>
      <w:lvlText w:val="o"/>
      <w:lvlJc w:val="left"/>
      <w:pPr>
        <w:ind w:left="5760" w:hanging="360"/>
      </w:pPr>
      <w:rPr>
        <w:rFonts w:ascii="Courier New" w:hAnsi="Courier New" w:hint="default"/>
      </w:rPr>
    </w:lvl>
    <w:lvl w:ilvl="8" w:tplc="581828EE">
      <w:start w:val="1"/>
      <w:numFmt w:val="bullet"/>
      <w:lvlText w:val=""/>
      <w:lvlJc w:val="left"/>
      <w:pPr>
        <w:ind w:left="6480" w:hanging="360"/>
      </w:pPr>
      <w:rPr>
        <w:rFonts w:ascii="Wingdings" w:hAnsi="Wingdings" w:hint="default"/>
      </w:rPr>
    </w:lvl>
  </w:abstractNum>
  <w:abstractNum w:abstractNumId="1"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5"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2"/>
  </w:num>
  <w:num w:numId="4">
    <w:abstractNumId w:val="7"/>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1"/>
    <w:rsid w:val="000655E8"/>
    <w:rsid w:val="000E3710"/>
    <w:rsid w:val="000F5465"/>
    <w:rsid w:val="00126F33"/>
    <w:rsid w:val="00156881"/>
    <w:rsid w:val="00177C66"/>
    <w:rsid w:val="0018343D"/>
    <w:rsid w:val="001E03C5"/>
    <w:rsid w:val="002011E6"/>
    <w:rsid w:val="00204E8A"/>
    <w:rsid w:val="00214014"/>
    <w:rsid w:val="00235210"/>
    <w:rsid w:val="002355C0"/>
    <w:rsid w:val="00255CF1"/>
    <w:rsid w:val="003017FD"/>
    <w:rsid w:val="00324C19"/>
    <w:rsid w:val="003A05BD"/>
    <w:rsid w:val="003B72F6"/>
    <w:rsid w:val="003F2B77"/>
    <w:rsid w:val="00403E9C"/>
    <w:rsid w:val="00404A5A"/>
    <w:rsid w:val="0046007C"/>
    <w:rsid w:val="00461A3C"/>
    <w:rsid w:val="004A65CE"/>
    <w:rsid w:val="004F20F3"/>
    <w:rsid w:val="00535B9D"/>
    <w:rsid w:val="005477D6"/>
    <w:rsid w:val="00556AF6"/>
    <w:rsid w:val="0058233C"/>
    <w:rsid w:val="005A4332"/>
    <w:rsid w:val="005C126F"/>
    <w:rsid w:val="0061679B"/>
    <w:rsid w:val="006362C2"/>
    <w:rsid w:val="00692C4E"/>
    <w:rsid w:val="006B04F4"/>
    <w:rsid w:val="006E46BB"/>
    <w:rsid w:val="00720948"/>
    <w:rsid w:val="0073383C"/>
    <w:rsid w:val="00752BCA"/>
    <w:rsid w:val="007D797B"/>
    <w:rsid w:val="00834807"/>
    <w:rsid w:val="00857996"/>
    <w:rsid w:val="008D6D3F"/>
    <w:rsid w:val="008E1DE2"/>
    <w:rsid w:val="00987FAF"/>
    <w:rsid w:val="009E23B8"/>
    <w:rsid w:val="00A02AF1"/>
    <w:rsid w:val="00A224E8"/>
    <w:rsid w:val="00A345AC"/>
    <w:rsid w:val="00A4072C"/>
    <w:rsid w:val="00A43F29"/>
    <w:rsid w:val="00A55051"/>
    <w:rsid w:val="00A8002E"/>
    <w:rsid w:val="00A8161F"/>
    <w:rsid w:val="00A85B1A"/>
    <w:rsid w:val="00AB101F"/>
    <w:rsid w:val="00AB23B0"/>
    <w:rsid w:val="00AB46A2"/>
    <w:rsid w:val="00AB6376"/>
    <w:rsid w:val="00AD4E28"/>
    <w:rsid w:val="00B26C7A"/>
    <w:rsid w:val="00B65656"/>
    <w:rsid w:val="00BB0FEA"/>
    <w:rsid w:val="00BE0D5C"/>
    <w:rsid w:val="00BF3E0F"/>
    <w:rsid w:val="00C3321F"/>
    <w:rsid w:val="00C82BAB"/>
    <w:rsid w:val="00C83338"/>
    <w:rsid w:val="00CF4F39"/>
    <w:rsid w:val="00D56259"/>
    <w:rsid w:val="00D95F36"/>
    <w:rsid w:val="00D96363"/>
    <w:rsid w:val="00DB50A9"/>
    <w:rsid w:val="00EB1ECB"/>
    <w:rsid w:val="00F00C58"/>
    <w:rsid w:val="00F2440C"/>
    <w:rsid w:val="00F631D2"/>
    <w:rsid w:val="00F90652"/>
    <w:rsid w:val="00FB41E6"/>
    <w:rsid w:val="00FC342C"/>
    <w:rsid w:val="00FE5758"/>
    <w:rsid w:val="10365E31"/>
    <w:rsid w:val="11F33968"/>
    <w:rsid w:val="138F09C9"/>
    <w:rsid w:val="16841973"/>
    <w:rsid w:val="17A9974E"/>
    <w:rsid w:val="228D9499"/>
    <w:rsid w:val="2386A160"/>
    <w:rsid w:val="2666C0A9"/>
    <w:rsid w:val="3524DC11"/>
    <w:rsid w:val="3B4391A0"/>
    <w:rsid w:val="3C19FE51"/>
    <w:rsid w:val="3EAA6C8C"/>
    <w:rsid w:val="459B5200"/>
    <w:rsid w:val="474C1C91"/>
    <w:rsid w:val="4C876CA6"/>
    <w:rsid w:val="525C44B1"/>
    <w:rsid w:val="554D5AED"/>
    <w:rsid w:val="55DB3246"/>
    <w:rsid w:val="5AAB1E95"/>
    <w:rsid w:val="5D8EC2B2"/>
    <w:rsid w:val="5F87836F"/>
    <w:rsid w:val="5FCF0B07"/>
    <w:rsid w:val="5FDA8E07"/>
    <w:rsid w:val="62A64973"/>
    <w:rsid w:val="72351D06"/>
    <w:rsid w:val="7C2F09E4"/>
    <w:rsid w:val="7CBDF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d8dfc4-1815-4f0e-a4a7-9d02b392c15e">
      <Terms xmlns="http://schemas.microsoft.com/office/infopath/2007/PartnerControls"/>
    </lcf76f155ced4ddcb4097134ff3c332f>
    <TaxCatchAll xmlns="bd5ca581-91a4-4622-b5ad-97875efde4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B8CD044105294FA417035E1BCC3FAC" ma:contentTypeVersion="9" ma:contentTypeDescription="Create a new document." ma:contentTypeScope="" ma:versionID="f96f83623d2b933ee663c232bf315f14">
  <xsd:schema xmlns:xsd="http://www.w3.org/2001/XMLSchema" xmlns:xs="http://www.w3.org/2001/XMLSchema" xmlns:p="http://schemas.microsoft.com/office/2006/metadata/properties" xmlns:ns2="4cd8dfc4-1815-4f0e-a4a7-9d02b392c15e" xmlns:ns3="bd5ca581-91a4-4622-b5ad-97875efde45c" targetNamespace="http://schemas.microsoft.com/office/2006/metadata/properties" ma:root="true" ma:fieldsID="56cf0702e010032dd3b290f45ce92257" ns2:_="" ns3:_="">
    <xsd:import namespace="4cd8dfc4-1815-4f0e-a4a7-9d02b392c15e"/>
    <xsd:import namespace="bd5ca581-91a4-4622-b5ad-97875efde4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8dfc4-1815-4f0e-a4a7-9d02b392c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ca581-91a4-4622-b5ad-97875efde4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a8a295-78b3-4b76-92b1-c11419a79081}" ma:internalName="TaxCatchAll" ma:showField="CatchAllData" ma:web="bd5ca581-91a4-4622-b5ad-97875efde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4cd8dfc4-1815-4f0e-a4a7-9d02b392c15e"/>
    <ds:schemaRef ds:uri="bd5ca581-91a4-4622-b5ad-97875efde45c"/>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00CA3702-C25B-44C2-9103-F7D356FB5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8dfc4-1815-4f0e-a4a7-9d02b392c15e"/>
    <ds:schemaRef ds:uri="bd5ca581-91a4-4622-b5ad-97875efde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4361</Characters>
  <Application>Microsoft Office Word</Application>
  <DocSecurity>0</DocSecurity>
  <Lines>36</Lines>
  <Paragraphs>10</Paragraphs>
  <ScaleCrop>false</ScaleCrop>
  <Company>U.S. Air Force</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COONEY, BRIAN M Capt National Guard USAFE OTS/152AOG/IN</cp:lastModifiedBy>
  <cp:revision>13</cp:revision>
  <dcterms:created xsi:type="dcterms:W3CDTF">2022-05-20T16:09:00Z</dcterms:created>
  <dcterms:modified xsi:type="dcterms:W3CDTF">2022-06-27T19:59:00Z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0x0101005EB8CD044105294FA417035E1BCC3FAC</vt:lpwstr>
  </property>
  <property fmtid="{D5CDD505-2E9C-101B-9397-08002B2CF9AE}" pid="5" name="MediaServiceImageTags">
    <vt:lpwstr/>
  </property>
</Properties>
</file>