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5" w:type="dxa"/>
        <w:tblLook w:val="04A0" w:firstRow="1" w:lastRow="0" w:firstColumn="1" w:lastColumn="0" w:noHBand="0" w:noVBand="1"/>
      </w:tblPr>
      <w:tblGrid>
        <w:gridCol w:w="2355"/>
        <w:gridCol w:w="2420"/>
        <w:gridCol w:w="2946"/>
        <w:gridCol w:w="1634"/>
      </w:tblGrid>
      <w:tr w:rsidR="005F0A99" w:rsidRPr="005F0A99" w14:paraId="35B66CB8" w14:textId="77777777" w:rsidTr="00FD3F3F">
        <w:tc>
          <w:tcPr>
            <w:tcW w:w="2382" w:type="dxa"/>
          </w:tcPr>
          <w:p w14:paraId="7B1F34D3" w14:textId="77777777" w:rsidR="005F0A99" w:rsidRPr="005F0A99" w:rsidRDefault="005F0A99" w:rsidP="005F0A99">
            <w:pPr>
              <w:jc w:val="center"/>
              <w:rPr>
                <w:rFonts w:ascii="Times New Roman" w:hAnsi="Times New Roman" w:cs="Times New Roman"/>
                <w:b/>
                <w:sz w:val="28"/>
              </w:rPr>
            </w:pPr>
            <w:r w:rsidRPr="005F0A99">
              <w:rPr>
                <w:rFonts w:ascii="Times New Roman" w:hAnsi="Times New Roman" w:cs="Times New Roman"/>
                <w:b/>
                <w:sz w:val="28"/>
              </w:rPr>
              <w:t>Position Title</w:t>
            </w:r>
          </w:p>
        </w:tc>
        <w:tc>
          <w:tcPr>
            <w:tcW w:w="2467" w:type="dxa"/>
          </w:tcPr>
          <w:p w14:paraId="773A8CD1" w14:textId="47870439" w:rsidR="005F0A99" w:rsidRPr="005F0A99" w:rsidRDefault="00994F5F" w:rsidP="00DE3A60">
            <w:pPr>
              <w:rPr>
                <w:rFonts w:ascii="Times New Roman" w:hAnsi="Times New Roman" w:cs="Times New Roman"/>
              </w:rPr>
            </w:pPr>
            <w:r>
              <w:rPr>
                <w:rFonts w:ascii="Times New Roman" w:hAnsi="Times New Roman" w:cs="Times New Roman"/>
              </w:rPr>
              <w:t>Security Forces</w:t>
            </w:r>
          </w:p>
        </w:tc>
        <w:tc>
          <w:tcPr>
            <w:tcW w:w="2976" w:type="dxa"/>
          </w:tcPr>
          <w:p w14:paraId="1C392C08" w14:textId="77777777" w:rsidR="005F0A99" w:rsidRPr="005F0A99" w:rsidRDefault="005F0A99">
            <w:pPr>
              <w:rPr>
                <w:rFonts w:ascii="Times New Roman" w:hAnsi="Times New Roman" w:cs="Times New Roman"/>
                <w:b/>
                <w:sz w:val="28"/>
              </w:rPr>
            </w:pPr>
            <w:r w:rsidRPr="005F0A99">
              <w:rPr>
                <w:rFonts w:ascii="Times New Roman" w:hAnsi="Times New Roman" w:cs="Times New Roman"/>
                <w:b/>
                <w:sz w:val="28"/>
              </w:rPr>
              <w:t>Announcement #</w:t>
            </w:r>
          </w:p>
        </w:tc>
        <w:tc>
          <w:tcPr>
            <w:tcW w:w="1530" w:type="dxa"/>
          </w:tcPr>
          <w:p w14:paraId="585AFD5B" w14:textId="2FB2689E" w:rsidR="005F0A99" w:rsidRPr="005F0A99" w:rsidRDefault="006742CD">
            <w:pPr>
              <w:rPr>
                <w:rFonts w:ascii="Times New Roman" w:hAnsi="Times New Roman" w:cs="Times New Roman"/>
              </w:rPr>
            </w:pPr>
            <w:r>
              <w:rPr>
                <w:rFonts w:ascii="Times New Roman" w:hAnsi="Times New Roman" w:cs="Times New Roman"/>
              </w:rPr>
              <w:t>24-109-</w:t>
            </w:r>
            <w:r w:rsidR="00BF3820">
              <w:rPr>
                <w:rFonts w:ascii="Times New Roman" w:hAnsi="Times New Roman" w:cs="Times New Roman"/>
              </w:rPr>
              <w:t>SFS</w:t>
            </w:r>
          </w:p>
        </w:tc>
      </w:tr>
      <w:tr w:rsidR="005F0A99" w:rsidRPr="005F0A99" w14:paraId="6EBAFB6B" w14:textId="77777777" w:rsidTr="005939E9">
        <w:trPr>
          <w:trHeight w:val="737"/>
        </w:trPr>
        <w:tc>
          <w:tcPr>
            <w:tcW w:w="2382" w:type="dxa"/>
          </w:tcPr>
          <w:p w14:paraId="32758E76" w14:textId="77777777" w:rsidR="005F0A99" w:rsidRPr="005F0A99" w:rsidRDefault="005F0A99" w:rsidP="005F0A99">
            <w:pPr>
              <w:jc w:val="center"/>
              <w:rPr>
                <w:rFonts w:ascii="Times New Roman" w:hAnsi="Times New Roman" w:cs="Times New Roman"/>
                <w:b/>
                <w:sz w:val="28"/>
              </w:rPr>
            </w:pPr>
            <w:r w:rsidRPr="005F0A99">
              <w:rPr>
                <w:rFonts w:ascii="Times New Roman" w:hAnsi="Times New Roman" w:cs="Times New Roman"/>
                <w:b/>
                <w:sz w:val="28"/>
              </w:rPr>
              <w:t>Unit/AFSC</w:t>
            </w:r>
          </w:p>
        </w:tc>
        <w:tc>
          <w:tcPr>
            <w:tcW w:w="2467" w:type="dxa"/>
          </w:tcPr>
          <w:p w14:paraId="62E70082" w14:textId="3552A2EF" w:rsidR="005939E9" w:rsidRPr="005F0A99" w:rsidRDefault="00CE44BC" w:rsidP="00994F5F">
            <w:pPr>
              <w:rPr>
                <w:rFonts w:ascii="Times New Roman" w:hAnsi="Times New Roman" w:cs="Times New Roman"/>
              </w:rPr>
            </w:pPr>
            <w:r>
              <w:rPr>
                <w:rFonts w:ascii="Times New Roman" w:hAnsi="Times New Roman" w:cs="Times New Roman"/>
              </w:rPr>
              <w:t>109</w:t>
            </w:r>
            <w:r w:rsidRPr="00CE44BC">
              <w:rPr>
                <w:rFonts w:ascii="Times New Roman" w:hAnsi="Times New Roman" w:cs="Times New Roman"/>
                <w:vertAlign w:val="superscript"/>
              </w:rPr>
              <w:t>th</w:t>
            </w:r>
            <w:r>
              <w:rPr>
                <w:rFonts w:ascii="Times New Roman" w:hAnsi="Times New Roman" w:cs="Times New Roman"/>
              </w:rPr>
              <w:t xml:space="preserve"> AW</w:t>
            </w:r>
            <w:r w:rsidR="00F16C5A">
              <w:rPr>
                <w:rFonts w:ascii="Times New Roman" w:hAnsi="Times New Roman" w:cs="Times New Roman"/>
              </w:rPr>
              <w:t>/</w:t>
            </w:r>
            <w:r w:rsidR="00994F5F">
              <w:rPr>
                <w:rFonts w:ascii="Times New Roman" w:hAnsi="Times New Roman" w:cs="Times New Roman"/>
              </w:rPr>
              <w:t xml:space="preserve">SFS </w:t>
            </w:r>
            <w:r w:rsidR="00090E7F">
              <w:rPr>
                <w:rFonts w:ascii="Times New Roman" w:hAnsi="Times New Roman" w:cs="Times New Roman"/>
              </w:rPr>
              <w:t>3P051-</w:t>
            </w:r>
            <w:r w:rsidR="00994F5F">
              <w:rPr>
                <w:rFonts w:ascii="Times New Roman" w:hAnsi="Times New Roman" w:cs="Times New Roman"/>
              </w:rPr>
              <w:t>3P071</w:t>
            </w:r>
          </w:p>
        </w:tc>
        <w:tc>
          <w:tcPr>
            <w:tcW w:w="2976" w:type="dxa"/>
          </w:tcPr>
          <w:p w14:paraId="530B6B8B" w14:textId="77777777" w:rsidR="005F0A99" w:rsidRPr="005F0A99" w:rsidRDefault="005F0A99">
            <w:pPr>
              <w:rPr>
                <w:rFonts w:ascii="Times New Roman" w:hAnsi="Times New Roman" w:cs="Times New Roman"/>
                <w:b/>
                <w:sz w:val="28"/>
              </w:rPr>
            </w:pPr>
            <w:r w:rsidRPr="005F0A99">
              <w:rPr>
                <w:rFonts w:ascii="Times New Roman" w:hAnsi="Times New Roman" w:cs="Times New Roman"/>
                <w:b/>
                <w:sz w:val="28"/>
              </w:rPr>
              <w:t>Opening Date</w:t>
            </w:r>
          </w:p>
        </w:tc>
        <w:tc>
          <w:tcPr>
            <w:tcW w:w="1530" w:type="dxa"/>
          </w:tcPr>
          <w:p w14:paraId="7829980C" w14:textId="4FFBCE6A" w:rsidR="005F0A99" w:rsidRPr="005F0A99" w:rsidRDefault="00994F5F" w:rsidP="0068459A">
            <w:pPr>
              <w:rPr>
                <w:rFonts w:ascii="Times New Roman" w:hAnsi="Times New Roman" w:cs="Times New Roman"/>
              </w:rPr>
            </w:pPr>
            <w:r>
              <w:rPr>
                <w:rFonts w:ascii="Times New Roman" w:hAnsi="Times New Roman" w:cs="Times New Roman"/>
              </w:rPr>
              <w:t>2 April 2024</w:t>
            </w:r>
          </w:p>
        </w:tc>
      </w:tr>
      <w:tr w:rsidR="005F0A99" w:rsidRPr="005F0A99" w14:paraId="6AEA4A4E" w14:textId="77777777" w:rsidTr="00FD3F3F">
        <w:tc>
          <w:tcPr>
            <w:tcW w:w="2382" w:type="dxa"/>
          </w:tcPr>
          <w:p w14:paraId="164C29D7" w14:textId="77777777" w:rsidR="005F0A99" w:rsidRPr="005F0A99" w:rsidRDefault="005F0A99" w:rsidP="005F0A99">
            <w:pPr>
              <w:jc w:val="center"/>
              <w:rPr>
                <w:rFonts w:ascii="Times New Roman" w:hAnsi="Times New Roman" w:cs="Times New Roman"/>
                <w:b/>
                <w:sz w:val="28"/>
              </w:rPr>
            </w:pPr>
            <w:r w:rsidRPr="005F0A99">
              <w:rPr>
                <w:rFonts w:ascii="Times New Roman" w:hAnsi="Times New Roman" w:cs="Times New Roman"/>
                <w:b/>
                <w:sz w:val="28"/>
              </w:rPr>
              <w:t>Minimum Grade</w:t>
            </w:r>
          </w:p>
        </w:tc>
        <w:tc>
          <w:tcPr>
            <w:tcW w:w="2467" w:type="dxa"/>
          </w:tcPr>
          <w:p w14:paraId="02EDDB3A" w14:textId="3376EB46" w:rsidR="005F0A99" w:rsidRPr="005F0A99" w:rsidRDefault="00994F5F">
            <w:pPr>
              <w:rPr>
                <w:rFonts w:ascii="Times New Roman" w:hAnsi="Times New Roman" w:cs="Times New Roman"/>
              </w:rPr>
            </w:pPr>
            <w:r>
              <w:rPr>
                <w:rFonts w:ascii="Times New Roman" w:hAnsi="Times New Roman" w:cs="Times New Roman"/>
              </w:rPr>
              <w:t>E-1</w:t>
            </w:r>
          </w:p>
        </w:tc>
        <w:tc>
          <w:tcPr>
            <w:tcW w:w="2976" w:type="dxa"/>
          </w:tcPr>
          <w:p w14:paraId="79FFE36F" w14:textId="77777777" w:rsidR="005F0A99" w:rsidRPr="005F0A99" w:rsidRDefault="005F0A99">
            <w:pPr>
              <w:rPr>
                <w:rFonts w:ascii="Times New Roman" w:hAnsi="Times New Roman" w:cs="Times New Roman"/>
                <w:b/>
                <w:sz w:val="28"/>
              </w:rPr>
            </w:pPr>
            <w:r w:rsidRPr="005F0A99">
              <w:rPr>
                <w:rFonts w:ascii="Times New Roman" w:hAnsi="Times New Roman" w:cs="Times New Roman"/>
                <w:b/>
                <w:sz w:val="28"/>
              </w:rPr>
              <w:t>Closing Date</w:t>
            </w:r>
          </w:p>
        </w:tc>
        <w:tc>
          <w:tcPr>
            <w:tcW w:w="1530" w:type="dxa"/>
          </w:tcPr>
          <w:p w14:paraId="68C50F56" w14:textId="315BF387" w:rsidR="005F0A99" w:rsidRPr="005F0A99" w:rsidRDefault="00390C67">
            <w:pPr>
              <w:rPr>
                <w:rFonts w:ascii="Times New Roman" w:hAnsi="Times New Roman" w:cs="Times New Roman"/>
              </w:rPr>
            </w:pPr>
            <w:r>
              <w:rPr>
                <w:rFonts w:ascii="Times New Roman" w:hAnsi="Times New Roman" w:cs="Times New Roman"/>
              </w:rPr>
              <w:t>Until Filled</w:t>
            </w:r>
          </w:p>
        </w:tc>
      </w:tr>
      <w:tr w:rsidR="006774F8" w:rsidRPr="005F0A99" w14:paraId="528F5DB4" w14:textId="77777777" w:rsidTr="00FD3F3F">
        <w:tc>
          <w:tcPr>
            <w:tcW w:w="2382" w:type="dxa"/>
          </w:tcPr>
          <w:p w14:paraId="39317A0A" w14:textId="5A62EA36" w:rsidR="006774F8" w:rsidRPr="005F0A99" w:rsidRDefault="006774F8" w:rsidP="005F0A99">
            <w:pPr>
              <w:jc w:val="center"/>
              <w:rPr>
                <w:rFonts w:ascii="Times New Roman" w:hAnsi="Times New Roman" w:cs="Times New Roman"/>
                <w:b/>
                <w:sz w:val="28"/>
              </w:rPr>
            </w:pPr>
            <w:r w:rsidRPr="005F0A99">
              <w:rPr>
                <w:rFonts w:ascii="Times New Roman" w:hAnsi="Times New Roman" w:cs="Times New Roman"/>
                <w:b/>
                <w:sz w:val="28"/>
              </w:rPr>
              <w:t>Maximum Grade</w:t>
            </w:r>
          </w:p>
        </w:tc>
        <w:tc>
          <w:tcPr>
            <w:tcW w:w="2467" w:type="dxa"/>
          </w:tcPr>
          <w:p w14:paraId="3A239418" w14:textId="782B4F0C" w:rsidR="006774F8" w:rsidRPr="005F0A99" w:rsidRDefault="00994F5F">
            <w:pPr>
              <w:rPr>
                <w:rFonts w:ascii="Times New Roman" w:hAnsi="Times New Roman" w:cs="Times New Roman"/>
              </w:rPr>
            </w:pPr>
            <w:r>
              <w:rPr>
                <w:rFonts w:ascii="Times New Roman" w:hAnsi="Times New Roman" w:cs="Times New Roman"/>
              </w:rPr>
              <w:t>E-7</w:t>
            </w:r>
          </w:p>
        </w:tc>
        <w:tc>
          <w:tcPr>
            <w:tcW w:w="2976" w:type="dxa"/>
          </w:tcPr>
          <w:p w14:paraId="01F53AFC" w14:textId="77777777" w:rsidR="006774F8" w:rsidRPr="005F0A99" w:rsidRDefault="006774F8">
            <w:pPr>
              <w:rPr>
                <w:rFonts w:ascii="Times New Roman" w:hAnsi="Times New Roman" w:cs="Times New Roman"/>
                <w:b/>
                <w:sz w:val="28"/>
              </w:rPr>
            </w:pPr>
            <w:r w:rsidRPr="005F0A99">
              <w:rPr>
                <w:rFonts w:ascii="Times New Roman" w:hAnsi="Times New Roman" w:cs="Times New Roman"/>
                <w:b/>
                <w:sz w:val="28"/>
              </w:rPr>
              <w:t>Area of Consideration</w:t>
            </w:r>
          </w:p>
        </w:tc>
        <w:tc>
          <w:tcPr>
            <w:tcW w:w="1530" w:type="dxa"/>
          </w:tcPr>
          <w:p w14:paraId="37E475FE" w14:textId="019F205F" w:rsidR="006774F8" w:rsidRPr="005F0A99" w:rsidRDefault="006774F8">
            <w:pPr>
              <w:rPr>
                <w:rFonts w:ascii="Times New Roman" w:hAnsi="Times New Roman" w:cs="Times New Roman"/>
              </w:rPr>
            </w:pPr>
            <w:r>
              <w:rPr>
                <w:rFonts w:ascii="Times New Roman" w:hAnsi="Times New Roman" w:cs="Times New Roman"/>
              </w:rPr>
              <w:t>NATIONWIDE</w:t>
            </w:r>
          </w:p>
        </w:tc>
      </w:tr>
      <w:tr w:rsidR="00BC4754" w:rsidRPr="005F0A99" w14:paraId="71205562" w14:textId="77777777" w:rsidTr="00FD3F3F">
        <w:tc>
          <w:tcPr>
            <w:tcW w:w="4849" w:type="dxa"/>
            <w:gridSpan w:val="2"/>
          </w:tcPr>
          <w:p w14:paraId="4C2F6BF6" w14:textId="0DC8C94C" w:rsidR="00BC4754" w:rsidRDefault="00BF3820">
            <w:pPr>
              <w:rPr>
                <w:rFonts w:ascii="Times New Roman" w:hAnsi="Times New Roman" w:cs="Times New Roman"/>
              </w:rPr>
            </w:pPr>
            <w:r>
              <w:rPr>
                <w:rFonts w:ascii="Times New Roman" w:hAnsi="Times New Roman" w:cs="Times New Roman"/>
              </w:rPr>
              <w:t>DSG- Traditional Guard</w:t>
            </w:r>
            <w:r w:rsidR="00453964">
              <w:rPr>
                <w:rFonts w:ascii="Times New Roman" w:hAnsi="Times New Roman" w:cs="Times New Roman"/>
              </w:rPr>
              <w:t>smen</w:t>
            </w:r>
            <w:r>
              <w:rPr>
                <w:rFonts w:ascii="Times New Roman" w:hAnsi="Times New Roman" w:cs="Times New Roman"/>
              </w:rPr>
              <w:t xml:space="preserve"> Positions</w:t>
            </w:r>
          </w:p>
        </w:tc>
        <w:tc>
          <w:tcPr>
            <w:tcW w:w="2976" w:type="dxa"/>
          </w:tcPr>
          <w:p w14:paraId="524D8892" w14:textId="35FF1B22" w:rsidR="00BC4754" w:rsidRPr="005F0A99" w:rsidRDefault="00994F5F">
            <w:pPr>
              <w:rPr>
                <w:rFonts w:ascii="Times New Roman" w:hAnsi="Times New Roman" w:cs="Times New Roman"/>
                <w:b/>
                <w:sz w:val="28"/>
              </w:rPr>
            </w:pPr>
            <w:r>
              <w:rPr>
                <w:rFonts w:ascii="Times New Roman" w:hAnsi="Times New Roman" w:cs="Times New Roman"/>
                <w:b/>
                <w:sz w:val="28"/>
              </w:rPr>
              <w:t>Number of positions</w:t>
            </w:r>
          </w:p>
        </w:tc>
        <w:tc>
          <w:tcPr>
            <w:tcW w:w="1530" w:type="dxa"/>
          </w:tcPr>
          <w:p w14:paraId="037D1878" w14:textId="16C0A9E4" w:rsidR="00BC4754" w:rsidRPr="005939E9" w:rsidRDefault="00994F5F">
            <w:pPr>
              <w:rPr>
                <w:rFonts w:ascii="Times New Roman" w:hAnsi="Times New Roman" w:cs="Times New Roman"/>
              </w:rPr>
            </w:pPr>
            <w:r>
              <w:rPr>
                <w:rFonts w:ascii="Times New Roman" w:hAnsi="Times New Roman" w:cs="Times New Roman"/>
              </w:rPr>
              <w:t>7</w:t>
            </w:r>
          </w:p>
        </w:tc>
      </w:tr>
    </w:tbl>
    <w:p w14:paraId="610A975C" w14:textId="77777777" w:rsidR="005F0A99" w:rsidRPr="005F0A99" w:rsidRDefault="005F0A99">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5F0A99" w:rsidRPr="005F0A99" w14:paraId="1CE2E8E2" w14:textId="77777777" w:rsidTr="005F0A99">
        <w:tc>
          <w:tcPr>
            <w:tcW w:w="9350" w:type="dxa"/>
          </w:tcPr>
          <w:p w14:paraId="6E5D7D82" w14:textId="77777777" w:rsidR="005F0A99" w:rsidRPr="00DE3A60" w:rsidRDefault="005F0A99" w:rsidP="005F0A99">
            <w:pPr>
              <w:jc w:val="center"/>
              <w:rPr>
                <w:rFonts w:ascii="Times New Roman" w:hAnsi="Times New Roman" w:cs="Times New Roman"/>
                <w:b/>
                <w:sz w:val="28"/>
                <w:u w:val="single"/>
              </w:rPr>
            </w:pPr>
            <w:r w:rsidRPr="00DE3A60">
              <w:rPr>
                <w:rFonts w:ascii="Times New Roman" w:hAnsi="Times New Roman" w:cs="Times New Roman"/>
                <w:b/>
                <w:sz w:val="28"/>
                <w:u w:val="single"/>
              </w:rPr>
              <w:t>Specialty Summary</w:t>
            </w:r>
          </w:p>
          <w:p w14:paraId="5208D5D8" w14:textId="4C8831CD" w:rsidR="00CE44BC" w:rsidRPr="00994F5F" w:rsidRDefault="005F0A99" w:rsidP="00994F5F">
            <w:pPr>
              <w:jc w:val="center"/>
              <w:rPr>
                <w:rFonts w:ascii="Times New Roman" w:hAnsi="Times New Roman" w:cs="Times New Roman"/>
                <w:i/>
              </w:rPr>
            </w:pPr>
            <w:r w:rsidRPr="00DE3A60">
              <w:rPr>
                <w:rFonts w:ascii="Times New Roman" w:hAnsi="Times New Roman" w:cs="Times New Roman"/>
                <w:i/>
              </w:rPr>
              <w:t>As outlined in AF</w:t>
            </w:r>
            <w:r w:rsidR="00994F5F">
              <w:rPr>
                <w:rFonts w:ascii="Times New Roman" w:hAnsi="Times New Roman" w:cs="Times New Roman"/>
                <w:i/>
              </w:rPr>
              <w:t>E</w:t>
            </w:r>
            <w:r w:rsidRPr="00DE3A60">
              <w:rPr>
                <w:rFonts w:ascii="Times New Roman" w:hAnsi="Times New Roman" w:cs="Times New Roman"/>
                <w:i/>
              </w:rPr>
              <w:t xml:space="preserve">CD dated </w:t>
            </w:r>
            <w:r w:rsidR="00994F5F">
              <w:rPr>
                <w:rFonts w:ascii="Times New Roman" w:hAnsi="Times New Roman" w:cs="Times New Roman"/>
                <w:i/>
              </w:rPr>
              <w:t>30</w:t>
            </w:r>
            <w:r w:rsidRPr="00DE3A60">
              <w:rPr>
                <w:rFonts w:ascii="Times New Roman" w:hAnsi="Times New Roman" w:cs="Times New Roman"/>
                <w:i/>
              </w:rPr>
              <w:t xml:space="preserve"> </w:t>
            </w:r>
            <w:r w:rsidR="00994F5F">
              <w:rPr>
                <w:rFonts w:ascii="Times New Roman" w:hAnsi="Times New Roman" w:cs="Times New Roman"/>
                <w:i/>
              </w:rPr>
              <w:t>April</w:t>
            </w:r>
            <w:r w:rsidR="006767B5">
              <w:rPr>
                <w:rFonts w:ascii="Times New Roman" w:hAnsi="Times New Roman" w:cs="Times New Roman"/>
                <w:i/>
              </w:rPr>
              <w:t xml:space="preserve"> 2023</w:t>
            </w:r>
          </w:p>
          <w:p w14:paraId="1F78D876" w14:textId="77777777" w:rsidR="00994F5F" w:rsidRPr="00994F5F" w:rsidRDefault="00994F5F" w:rsidP="00994F5F">
            <w:pPr>
              <w:autoSpaceDE w:val="0"/>
              <w:autoSpaceDN w:val="0"/>
              <w:adjustRightInd w:val="0"/>
              <w:rPr>
                <w:rFonts w:ascii="Times New Roman" w:hAnsi="Times New Roman" w:cs="Times New Roman"/>
                <w:color w:val="000000"/>
                <w:sz w:val="24"/>
                <w:szCs w:val="24"/>
              </w:rPr>
            </w:pPr>
          </w:p>
          <w:p w14:paraId="7A14E5A7" w14:textId="77777777" w:rsidR="00994F5F" w:rsidRPr="00994F5F" w:rsidRDefault="00994F5F" w:rsidP="00994F5F">
            <w:pPr>
              <w:autoSpaceDE w:val="0"/>
              <w:autoSpaceDN w:val="0"/>
              <w:adjustRightInd w:val="0"/>
              <w:rPr>
                <w:rFonts w:ascii="Times New Roman" w:hAnsi="Times New Roman" w:cs="Times New Roman"/>
                <w:color w:val="000000"/>
                <w:sz w:val="20"/>
                <w:szCs w:val="20"/>
              </w:rPr>
            </w:pPr>
            <w:r w:rsidRPr="00994F5F">
              <w:rPr>
                <w:rFonts w:ascii="Times New Roman" w:hAnsi="Times New Roman" w:cs="Times New Roman"/>
                <w:color w:val="000000"/>
                <w:sz w:val="20"/>
                <w:szCs w:val="20"/>
              </w:rPr>
              <w:t xml:space="preserve">Leads, manages, supervises, and performs security force (SF) activities in direct support of two-thirds of the United States Nuclear Enterprise; weapon system and physical security; law and order; military working dog; combat arms and area security operations. Related DoD Occupational Subgroup: 107000. </w:t>
            </w:r>
          </w:p>
          <w:p w14:paraId="37B10393" w14:textId="44B10EE5" w:rsidR="00E50720" w:rsidRPr="00735977" w:rsidRDefault="00E50720" w:rsidP="00994F5F">
            <w:pPr>
              <w:autoSpaceDE w:val="0"/>
              <w:autoSpaceDN w:val="0"/>
              <w:adjustRightInd w:val="0"/>
              <w:rPr>
                <w:rFonts w:ascii="Times New Roman" w:hAnsi="Times New Roman" w:cs="Times New Roman"/>
                <w:color w:val="000000"/>
                <w:sz w:val="24"/>
                <w:szCs w:val="24"/>
              </w:rPr>
            </w:pPr>
          </w:p>
        </w:tc>
      </w:tr>
      <w:tr w:rsidR="005F0A99" w:rsidRPr="005F0A99" w14:paraId="178A4B3F" w14:textId="77777777" w:rsidTr="005F0A99">
        <w:tc>
          <w:tcPr>
            <w:tcW w:w="9350" w:type="dxa"/>
          </w:tcPr>
          <w:p w14:paraId="77527CDA" w14:textId="00618E79" w:rsidR="001165B9" w:rsidRPr="0075218E" w:rsidRDefault="005F0A99" w:rsidP="0075218E">
            <w:pPr>
              <w:jc w:val="center"/>
              <w:rPr>
                <w:rFonts w:ascii="Times New Roman" w:hAnsi="Times New Roman" w:cs="Times New Roman"/>
                <w:b/>
                <w:sz w:val="28"/>
                <w:u w:val="single"/>
              </w:rPr>
            </w:pPr>
            <w:r w:rsidRPr="00DE3A60">
              <w:rPr>
                <w:rFonts w:ascii="Times New Roman" w:hAnsi="Times New Roman" w:cs="Times New Roman"/>
                <w:b/>
                <w:sz w:val="28"/>
                <w:u w:val="single"/>
              </w:rPr>
              <w:t>Duties and Responsibilities</w:t>
            </w:r>
          </w:p>
          <w:p w14:paraId="394AAF7B" w14:textId="77777777" w:rsidR="00894109" w:rsidRPr="00894109" w:rsidRDefault="00894109" w:rsidP="00894109">
            <w:pPr>
              <w:autoSpaceDE w:val="0"/>
              <w:autoSpaceDN w:val="0"/>
              <w:adjustRightInd w:val="0"/>
              <w:rPr>
                <w:rFonts w:ascii="Times New Roman" w:hAnsi="Times New Roman" w:cs="Times New Roman"/>
                <w:color w:val="000000"/>
                <w:sz w:val="24"/>
                <w:szCs w:val="24"/>
              </w:rPr>
            </w:pPr>
          </w:p>
          <w:p w14:paraId="013ACBB8" w14:textId="77777777" w:rsidR="00894109" w:rsidRPr="00894109" w:rsidRDefault="00894109" w:rsidP="00894109">
            <w:pPr>
              <w:autoSpaceDE w:val="0"/>
              <w:autoSpaceDN w:val="0"/>
              <w:adjustRightInd w:val="0"/>
              <w:spacing w:after="19"/>
              <w:rPr>
                <w:rFonts w:ascii="Times New Roman" w:hAnsi="Times New Roman" w:cs="Times New Roman"/>
                <w:color w:val="000000"/>
                <w:sz w:val="20"/>
                <w:szCs w:val="20"/>
              </w:rPr>
            </w:pPr>
            <w:r w:rsidRPr="00894109">
              <w:rPr>
                <w:rFonts w:ascii="Times New Roman" w:hAnsi="Times New Roman" w:cs="Times New Roman"/>
                <w:color w:val="000000"/>
                <w:sz w:val="20"/>
                <w:szCs w:val="20"/>
              </w:rPr>
              <w:t xml:space="preserve">2.1. Leads, manages, supervises, and performs force protection duties employing up to the use of deadly force to protect personnel and resources. Protects nuclear and conventional weapons systems and other critical resources. Performs air base defense functions contributing to the force protection mission. Defends personnel, equipment, and resources from hostile forces throughout the base security zone of military installations. Operates in various field environments, performs mounted and dismounted individual and team patrol movements, tactical drills, battle procedures, convoys, military operations other than war, antiterrorism duties, and other special duties. Operates communications equipment, vehicles, intrusion detection equipment, individual and crew-served weapons, and other special purpose equipment. Applies self-aid buddy care and life saving procedures as first responders to accident and disaster scenes. </w:t>
            </w:r>
          </w:p>
          <w:p w14:paraId="47A5F0A4" w14:textId="77777777" w:rsidR="00894109" w:rsidRPr="00894109" w:rsidRDefault="00894109" w:rsidP="00894109">
            <w:pPr>
              <w:autoSpaceDE w:val="0"/>
              <w:autoSpaceDN w:val="0"/>
              <w:adjustRightInd w:val="0"/>
              <w:spacing w:after="19"/>
              <w:rPr>
                <w:rFonts w:ascii="Times New Roman" w:hAnsi="Times New Roman" w:cs="Times New Roman"/>
                <w:color w:val="000000"/>
                <w:sz w:val="20"/>
                <w:szCs w:val="20"/>
              </w:rPr>
            </w:pPr>
            <w:r w:rsidRPr="00894109">
              <w:rPr>
                <w:rFonts w:ascii="Times New Roman" w:hAnsi="Times New Roman" w:cs="Times New Roman"/>
                <w:color w:val="000000"/>
                <w:sz w:val="20"/>
                <w:szCs w:val="20"/>
              </w:rPr>
              <w:t xml:space="preserve">2.2. Provides armed response and controls entry to installations and protection level resources. Detects and reports presence of unauthorized personnel and activities and implements security reporting and alerting system. Enforces standards of conduct, discipline, and adherence to laws and directives. Directs vehicle and pedestrian traffic; investigates motor vehicle accidents, minor crimes, and incidents; and operates speed measuring, drug and alcohol, and breath test devices. Secures crime and incident scenes; apprehends and detains suspects; searches persons and property; and collects, seizes, and preserves evidence. Conducts interviews of witnesses and suspects and obtains statements and testifies in official judicial proceedings. Responds to disaster and relief operations and participates in contingencies. </w:t>
            </w:r>
          </w:p>
          <w:p w14:paraId="440D9028" w14:textId="77777777" w:rsidR="00894109" w:rsidRPr="00894109" w:rsidRDefault="00894109" w:rsidP="00894109">
            <w:pPr>
              <w:autoSpaceDE w:val="0"/>
              <w:autoSpaceDN w:val="0"/>
              <w:adjustRightInd w:val="0"/>
              <w:spacing w:after="19"/>
              <w:rPr>
                <w:rFonts w:ascii="Times New Roman" w:hAnsi="Times New Roman" w:cs="Times New Roman"/>
                <w:color w:val="000000"/>
                <w:sz w:val="20"/>
                <w:szCs w:val="20"/>
              </w:rPr>
            </w:pPr>
            <w:r w:rsidRPr="00894109">
              <w:rPr>
                <w:rFonts w:ascii="Times New Roman" w:hAnsi="Times New Roman" w:cs="Times New Roman"/>
                <w:color w:val="000000"/>
                <w:sz w:val="20"/>
                <w:szCs w:val="20"/>
              </w:rPr>
              <w:t xml:space="preserve">2.3. Develops plans, policies, procedures, and detailed instructions to implement SF programs. Plans, organizes, and schedules SF activities and provides oversight, guidance, and assistance to commanders with the application of physical security and force protections in support of priority resources. Operates pass and registration activities and supervises and trains SF augmentees. Employs and utilizes the Incident Command System construct during emergency planning, response recovery operations. Inspects and evaluates effectiveness of SF personnel and activities. </w:t>
            </w:r>
          </w:p>
          <w:p w14:paraId="576025E6" w14:textId="77777777" w:rsidR="00894109" w:rsidRPr="00894109" w:rsidRDefault="00894109" w:rsidP="00894109">
            <w:pPr>
              <w:autoSpaceDE w:val="0"/>
              <w:autoSpaceDN w:val="0"/>
              <w:adjustRightInd w:val="0"/>
              <w:spacing w:after="19"/>
              <w:rPr>
                <w:rFonts w:ascii="Times New Roman" w:hAnsi="Times New Roman" w:cs="Times New Roman"/>
                <w:color w:val="000000"/>
                <w:sz w:val="20"/>
                <w:szCs w:val="20"/>
              </w:rPr>
            </w:pPr>
            <w:r w:rsidRPr="00894109">
              <w:rPr>
                <w:rFonts w:ascii="Times New Roman" w:hAnsi="Times New Roman" w:cs="Times New Roman"/>
                <w:color w:val="000000"/>
                <w:sz w:val="20"/>
                <w:szCs w:val="20"/>
              </w:rPr>
              <w:t xml:space="preserve">2.4. Provides guidance on employment and utilization of military working dog teams. Ensures proficiency training and certification standards are maintained. Employs military working dogs to support worldwide security force operations and executive agency requirements to include nuclear, Presidential support, federal law enforcement and national strategic programs. Ensures health and welfare of military working dogs. Trains handlers and military working dogs on all aspects of military working dog training. Maintains dog training and usage records and is responsible for storage, handling, and security of drug and explosive training aids. </w:t>
            </w:r>
          </w:p>
          <w:p w14:paraId="1E9ABA74" w14:textId="77777777" w:rsidR="00894109" w:rsidRPr="00894109" w:rsidRDefault="00894109" w:rsidP="00894109">
            <w:pPr>
              <w:autoSpaceDE w:val="0"/>
              <w:autoSpaceDN w:val="0"/>
              <w:adjustRightInd w:val="0"/>
              <w:rPr>
                <w:rFonts w:ascii="Times New Roman" w:hAnsi="Times New Roman" w:cs="Times New Roman"/>
                <w:color w:val="000000"/>
                <w:sz w:val="20"/>
                <w:szCs w:val="20"/>
              </w:rPr>
            </w:pPr>
            <w:r w:rsidRPr="00894109">
              <w:rPr>
                <w:rFonts w:ascii="Times New Roman" w:hAnsi="Times New Roman" w:cs="Times New Roman"/>
                <w:color w:val="000000"/>
                <w:sz w:val="20"/>
                <w:szCs w:val="20"/>
              </w:rPr>
              <w:t xml:space="preserve">2.5. Leads, manages, supervises, and implements ground weapons training programs. Controls and safeguards arms, ammunition, and equipment and instructs ground weapons qualification training. Provides guidance on weapons placement to security forces and ground defense force commanders. Inspects ground weapons and replaces unserviceable parts and analyzes malfunctions by inspection and serviceability testing. Uses precision </w:t>
            </w:r>
            <w:r w:rsidRPr="00894109">
              <w:rPr>
                <w:rFonts w:ascii="Times New Roman" w:hAnsi="Times New Roman" w:cs="Times New Roman"/>
                <w:color w:val="000000"/>
                <w:sz w:val="20"/>
                <w:szCs w:val="20"/>
              </w:rPr>
              <w:lastRenderedPageBreak/>
              <w:t xml:space="preserve">gauges, testing instruments, and special tools to adjust parts and operating mechanisms. Function- fires weapons for accuracy and serviceability. Controls and operates firing ranges and associated facilities to include supervising construction and rehabilitation. </w:t>
            </w:r>
          </w:p>
          <w:p w14:paraId="332E6FF8" w14:textId="1EA8CB63" w:rsidR="001165B9" w:rsidRPr="001165B9" w:rsidRDefault="001165B9" w:rsidP="001165B9">
            <w:pPr>
              <w:autoSpaceDE w:val="0"/>
              <w:autoSpaceDN w:val="0"/>
              <w:adjustRightInd w:val="0"/>
              <w:rPr>
                <w:rFonts w:ascii="Times New Roman" w:hAnsi="Times New Roman" w:cs="Times New Roman"/>
                <w:color w:val="000000"/>
                <w:sz w:val="20"/>
                <w:szCs w:val="20"/>
              </w:rPr>
            </w:pPr>
          </w:p>
        </w:tc>
      </w:tr>
      <w:tr w:rsidR="005F0A99" w:rsidRPr="005F0A99" w14:paraId="0A176A8D" w14:textId="77777777" w:rsidTr="005F0A99">
        <w:tc>
          <w:tcPr>
            <w:tcW w:w="9350" w:type="dxa"/>
          </w:tcPr>
          <w:p w14:paraId="7DCEB4CD" w14:textId="77777777" w:rsidR="00123945" w:rsidRPr="004955CB" w:rsidRDefault="00123945" w:rsidP="006742CD">
            <w:pPr>
              <w:rPr>
                <w:rFonts w:ascii="Times New Roman" w:hAnsi="Times New Roman" w:cs="Times New Roman"/>
                <w:bCs/>
                <w:sz w:val="28"/>
                <w:szCs w:val="24"/>
                <w:u w:val="single"/>
              </w:rPr>
            </w:pPr>
          </w:p>
          <w:p w14:paraId="5CE4C49A" w14:textId="3A7321F0" w:rsidR="002E2F7A" w:rsidRDefault="000D00BC" w:rsidP="000D00BC">
            <w:pPr>
              <w:jc w:val="center"/>
              <w:rPr>
                <w:rFonts w:ascii="Times New Roman" w:hAnsi="Times New Roman" w:cs="Times New Roman"/>
                <w:b/>
                <w:sz w:val="24"/>
              </w:rPr>
            </w:pPr>
            <w:r>
              <w:rPr>
                <w:rFonts w:ascii="Times New Roman" w:hAnsi="Times New Roman" w:cs="Times New Roman"/>
                <w:b/>
                <w:sz w:val="24"/>
              </w:rPr>
              <w:t>All inquiries please contact the 109</w:t>
            </w:r>
            <w:r w:rsidRPr="000D00BC">
              <w:rPr>
                <w:rFonts w:ascii="Times New Roman" w:hAnsi="Times New Roman" w:cs="Times New Roman"/>
                <w:b/>
                <w:sz w:val="24"/>
                <w:vertAlign w:val="superscript"/>
              </w:rPr>
              <w:t>th</w:t>
            </w:r>
            <w:r>
              <w:rPr>
                <w:rFonts w:ascii="Times New Roman" w:hAnsi="Times New Roman" w:cs="Times New Roman"/>
                <w:b/>
                <w:sz w:val="24"/>
              </w:rPr>
              <w:t xml:space="preserve"> AW recruiting office at </w:t>
            </w:r>
            <w:hyperlink r:id="rId10" w:history="1">
              <w:r w:rsidRPr="00291188">
                <w:rPr>
                  <w:rStyle w:val="Hyperlink"/>
                  <w:rFonts w:ascii="Times New Roman" w:hAnsi="Times New Roman" w:cs="Times New Roman"/>
                  <w:b/>
                  <w:sz w:val="24"/>
                </w:rPr>
                <w:t>109aw.airwing.recruiting@us.af.mil</w:t>
              </w:r>
            </w:hyperlink>
            <w:r>
              <w:rPr>
                <w:rFonts w:ascii="Times New Roman" w:hAnsi="Times New Roman" w:cs="Times New Roman"/>
                <w:b/>
                <w:sz w:val="24"/>
              </w:rPr>
              <w:t xml:space="preserve"> or call 518-344-2200</w:t>
            </w:r>
          </w:p>
          <w:p w14:paraId="1C7686A0" w14:textId="42ECA1CF" w:rsidR="000D00BC" w:rsidRPr="0068459A" w:rsidRDefault="000D00BC" w:rsidP="000D00BC">
            <w:pPr>
              <w:jc w:val="center"/>
              <w:rPr>
                <w:rFonts w:ascii="Times New Roman" w:hAnsi="Times New Roman" w:cs="Times New Roman"/>
                <w:b/>
                <w:sz w:val="24"/>
                <w:szCs w:val="24"/>
              </w:rPr>
            </w:pPr>
          </w:p>
        </w:tc>
      </w:tr>
    </w:tbl>
    <w:p w14:paraId="3F5F6AD1" w14:textId="77777777" w:rsidR="005F0A99" w:rsidRDefault="005F0A99"/>
    <w:sectPr w:rsidR="005F0A9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8579" w14:textId="77777777" w:rsidR="00927746" w:rsidRDefault="00927746" w:rsidP="005F0A99">
      <w:pPr>
        <w:spacing w:after="0" w:line="240" w:lineRule="auto"/>
      </w:pPr>
      <w:r>
        <w:separator/>
      </w:r>
    </w:p>
  </w:endnote>
  <w:endnote w:type="continuationSeparator" w:id="0">
    <w:p w14:paraId="115135E3" w14:textId="77777777" w:rsidR="00927746" w:rsidRDefault="00927746" w:rsidP="005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8972" w14:textId="77777777" w:rsidR="00927746" w:rsidRDefault="00927746" w:rsidP="005F0A99">
      <w:pPr>
        <w:spacing w:after="0" w:line="240" w:lineRule="auto"/>
      </w:pPr>
      <w:r>
        <w:separator/>
      </w:r>
    </w:p>
  </w:footnote>
  <w:footnote w:type="continuationSeparator" w:id="0">
    <w:p w14:paraId="32434717" w14:textId="77777777" w:rsidR="00927746" w:rsidRDefault="00927746" w:rsidP="005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67B1" w14:textId="5856B152" w:rsidR="005F0A99" w:rsidRDefault="005F0A99" w:rsidP="005F0A99">
    <w:pPr>
      <w:tabs>
        <w:tab w:val="left" w:pos="1331"/>
      </w:tabs>
      <w:spacing w:after="0"/>
      <w:jc w:val="center"/>
      <w:rPr>
        <w:rFonts w:ascii="Times New Roman" w:hAnsi="Times New Roman" w:cs="Times New Roman"/>
        <w:b/>
        <w:bCs/>
        <w:sz w:val="28"/>
        <w:szCs w:val="28"/>
      </w:rPr>
    </w:pPr>
    <w:r w:rsidRPr="00FE7320">
      <w:rPr>
        <w:rFonts w:ascii="Times New Roman" w:hAnsi="Times New Roman" w:cs="Times New Roman"/>
        <w:b/>
        <w:bCs/>
        <w:sz w:val="28"/>
        <w:szCs w:val="28"/>
      </w:rPr>
      <w:t xml:space="preserve">TRADITIONAL GUARD </w:t>
    </w:r>
    <w:r w:rsidR="004F2673">
      <w:rPr>
        <w:rFonts w:ascii="Times New Roman" w:hAnsi="Times New Roman" w:cs="Times New Roman"/>
        <w:b/>
        <w:bCs/>
        <w:sz w:val="28"/>
        <w:szCs w:val="28"/>
      </w:rPr>
      <w:t>ENLISTED</w:t>
    </w:r>
    <w:r w:rsidRPr="00FE7320">
      <w:rPr>
        <w:rFonts w:ascii="Times New Roman" w:hAnsi="Times New Roman" w:cs="Times New Roman"/>
        <w:b/>
        <w:bCs/>
        <w:sz w:val="28"/>
        <w:szCs w:val="28"/>
      </w:rPr>
      <w:t xml:space="preserve"> VACANCY ANNOUNCEMENT</w:t>
    </w:r>
  </w:p>
  <w:p w14:paraId="4FD5A467" w14:textId="77777777" w:rsidR="005F0A99" w:rsidRPr="00BF6A9B" w:rsidRDefault="005F0A99" w:rsidP="005F0A99">
    <w:pPr>
      <w:tabs>
        <w:tab w:val="left" w:pos="1331"/>
      </w:tabs>
      <w:spacing w:after="0"/>
      <w:jc w:val="center"/>
      <w:rPr>
        <w:rFonts w:ascii="Times New Roman" w:hAnsi="Times New Roman" w:cs="Times New Roman"/>
        <w:bCs/>
        <w:sz w:val="28"/>
        <w:szCs w:val="28"/>
      </w:rPr>
    </w:pPr>
    <w:r w:rsidRPr="00BF6A9B">
      <w:rPr>
        <w:rFonts w:ascii="Times New Roman" w:hAnsi="Times New Roman" w:cs="Times New Roman"/>
        <w:bCs/>
        <w:sz w:val="28"/>
        <w:szCs w:val="28"/>
      </w:rPr>
      <w:t>NY AIR NATIONAL GUARD</w:t>
    </w:r>
  </w:p>
  <w:p w14:paraId="6B52C6AA" w14:textId="15747742" w:rsidR="005F0A99" w:rsidRPr="004955CB" w:rsidRDefault="005F0A99" w:rsidP="004955CB">
    <w:pPr>
      <w:tabs>
        <w:tab w:val="left" w:pos="1331"/>
      </w:tabs>
      <w:spacing w:after="0"/>
      <w:jc w:val="center"/>
      <w:rPr>
        <w:rFonts w:ascii="Times New Roman" w:hAnsi="Times New Roman" w:cs="Times New Roman"/>
        <w:bCs/>
        <w:sz w:val="24"/>
        <w:szCs w:val="28"/>
      </w:rPr>
    </w:pPr>
    <w:r w:rsidRPr="00BF6A9B">
      <w:rPr>
        <w:rFonts w:ascii="Times New Roman" w:hAnsi="Times New Roman" w:cs="Times New Roman"/>
        <w:bCs/>
        <w:sz w:val="24"/>
        <w:szCs w:val="28"/>
      </w:rPr>
      <w:t>109</w:t>
    </w:r>
    <w:r w:rsidRPr="00BF6A9B">
      <w:rPr>
        <w:rFonts w:ascii="Times New Roman" w:hAnsi="Times New Roman" w:cs="Times New Roman"/>
        <w:bCs/>
        <w:sz w:val="24"/>
        <w:szCs w:val="28"/>
        <w:vertAlign w:val="superscript"/>
      </w:rPr>
      <w:t>th</w:t>
    </w:r>
    <w:r w:rsidRPr="00BF6A9B">
      <w:rPr>
        <w:rFonts w:ascii="Times New Roman" w:hAnsi="Times New Roman" w:cs="Times New Roman"/>
        <w:bCs/>
        <w:sz w:val="24"/>
        <w:szCs w:val="28"/>
      </w:rPr>
      <w:t xml:space="preserve"> Airlift Wing Stratton ANGB</w:t>
    </w:r>
    <w:r w:rsidR="004955CB">
      <w:rPr>
        <w:rFonts w:ascii="Times New Roman" w:hAnsi="Times New Roman" w:cs="Times New Roman"/>
        <w:bCs/>
        <w:sz w:val="24"/>
        <w:szCs w:val="28"/>
      </w:rPr>
      <w:t xml:space="preserve"> </w:t>
    </w:r>
    <w:r w:rsidRPr="00BF6A9B">
      <w:rPr>
        <w:rFonts w:ascii="Times New Roman" w:hAnsi="Times New Roman" w:cs="Times New Roman"/>
        <w:bCs/>
        <w:sz w:val="24"/>
        <w:szCs w:val="28"/>
      </w:rPr>
      <w:t>Scotia, NY 12302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2"/>
      <w:numFmt w:val="decimal"/>
      <w:lvlText w:val="%1"/>
      <w:lvlJc w:val="left"/>
      <w:pPr>
        <w:ind w:left="120" w:hanging="353"/>
      </w:pPr>
    </w:lvl>
    <w:lvl w:ilvl="1">
      <w:start w:val="1"/>
      <w:numFmt w:val="decimal"/>
      <w:lvlText w:val="%1.%2."/>
      <w:lvlJc w:val="left"/>
      <w:pPr>
        <w:ind w:left="120" w:hanging="353"/>
      </w:pPr>
      <w:rPr>
        <w:rFonts w:ascii="Times New Roman" w:hAnsi="Times New Roman" w:cs="Times New Roman"/>
        <w:b w:val="0"/>
        <w:bCs w:val="0"/>
        <w:i w:val="0"/>
        <w:iCs w:val="0"/>
        <w:spacing w:val="0"/>
        <w:w w:val="92"/>
        <w:sz w:val="20"/>
        <w:szCs w:val="20"/>
      </w:rPr>
    </w:lvl>
    <w:lvl w:ilvl="2">
      <w:numFmt w:val="bullet"/>
      <w:lvlText w:val="•"/>
      <w:lvlJc w:val="left"/>
      <w:pPr>
        <w:ind w:left="2304" w:hanging="353"/>
      </w:pPr>
    </w:lvl>
    <w:lvl w:ilvl="3">
      <w:numFmt w:val="bullet"/>
      <w:lvlText w:val="•"/>
      <w:lvlJc w:val="left"/>
      <w:pPr>
        <w:ind w:left="3396" w:hanging="353"/>
      </w:pPr>
    </w:lvl>
    <w:lvl w:ilvl="4">
      <w:numFmt w:val="bullet"/>
      <w:lvlText w:val="•"/>
      <w:lvlJc w:val="left"/>
      <w:pPr>
        <w:ind w:left="4488" w:hanging="353"/>
      </w:pPr>
    </w:lvl>
    <w:lvl w:ilvl="5">
      <w:numFmt w:val="bullet"/>
      <w:lvlText w:val="•"/>
      <w:lvlJc w:val="left"/>
      <w:pPr>
        <w:ind w:left="5580" w:hanging="353"/>
      </w:pPr>
    </w:lvl>
    <w:lvl w:ilvl="6">
      <w:numFmt w:val="bullet"/>
      <w:lvlText w:val="•"/>
      <w:lvlJc w:val="left"/>
      <w:pPr>
        <w:ind w:left="6672" w:hanging="353"/>
      </w:pPr>
    </w:lvl>
    <w:lvl w:ilvl="7">
      <w:numFmt w:val="bullet"/>
      <w:lvlText w:val="•"/>
      <w:lvlJc w:val="left"/>
      <w:pPr>
        <w:ind w:left="7764" w:hanging="353"/>
      </w:pPr>
    </w:lvl>
    <w:lvl w:ilvl="8">
      <w:numFmt w:val="bullet"/>
      <w:lvlText w:val="•"/>
      <w:lvlJc w:val="left"/>
      <w:pPr>
        <w:ind w:left="8856" w:hanging="353"/>
      </w:pPr>
    </w:lvl>
  </w:abstractNum>
  <w:abstractNum w:abstractNumId="1" w15:restartNumberingAfterBreak="0">
    <w:nsid w:val="2C987F46"/>
    <w:multiLevelType w:val="hybridMultilevel"/>
    <w:tmpl w:val="B144F3A4"/>
    <w:lvl w:ilvl="0" w:tplc="92E26A9A">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037B0"/>
    <w:multiLevelType w:val="hybridMultilevel"/>
    <w:tmpl w:val="5300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D67B6E"/>
    <w:multiLevelType w:val="hybridMultilevel"/>
    <w:tmpl w:val="FD1CA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5202684">
    <w:abstractNumId w:val="2"/>
  </w:num>
  <w:num w:numId="2" w16cid:durableId="67269932">
    <w:abstractNumId w:val="1"/>
  </w:num>
  <w:num w:numId="3" w16cid:durableId="1793203861">
    <w:abstractNumId w:val="0"/>
  </w:num>
  <w:num w:numId="4" w16cid:durableId="176964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99"/>
    <w:rsid w:val="00000626"/>
    <w:rsid w:val="0005482F"/>
    <w:rsid w:val="00064C46"/>
    <w:rsid w:val="00066F90"/>
    <w:rsid w:val="00090E7F"/>
    <w:rsid w:val="000D00BC"/>
    <w:rsid w:val="000E5680"/>
    <w:rsid w:val="001022B7"/>
    <w:rsid w:val="001165B9"/>
    <w:rsid w:val="00123945"/>
    <w:rsid w:val="00125A97"/>
    <w:rsid w:val="00142615"/>
    <w:rsid w:val="00144406"/>
    <w:rsid w:val="00174131"/>
    <w:rsid w:val="00211813"/>
    <w:rsid w:val="002533A9"/>
    <w:rsid w:val="0027029C"/>
    <w:rsid w:val="002C3EC4"/>
    <w:rsid w:val="002E2F7A"/>
    <w:rsid w:val="003759A4"/>
    <w:rsid w:val="00381C44"/>
    <w:rsid w:val="00390C67"/>
    <w:rsid w:val="003D738A"/>
    <w:rsid w:val="003F173F"/>
    <w:rsid w:val="003F56EF"/>
    <w:rsid w:val="00416F0E"/>
    <w:rsid w:val="00453964"/>
    <w:rsid w:val="00456AD7"/>
    <w:rsid w:val="004955CB"/>
    <w:rsid w:val="004A53D4"/>
    <w:rsid w:val="004F2673"/>
    <w:rsid w:val="00501DF7"/>
    <w:rsid w:val="00573850"/>
    <w:rsid w:val="00580A85"/>
    <w:rsid w:val="005939E9"/>
    <w:rsid w:val="005F0A99"/>
    <w:rsid w:val="00601FDD"/>
    <w:rsid w:val="00637C6C"/>
    <w:rsid w:val="006742CD"/>
    <w:rsid w:val="006767B5"/>
    <w:rsid w:val="006774F8"/>
    <w:rsid w:val="0068459A"/>
    <w:rsid w:val="00735977"/>
    <w:rsid w:val="0075218E"/>
    <w:rsid w:val="007525FB"/>
    <w:rsid w:val="007C4375"/>
    <w:rsid w:val="007D7FBD"/>
    <w:rsid w:val="007E26E7"/>
    <w:rsid w:val="007F336B"/>
    <w:rsid w:val="00852D29"/>
    <w:rsid w:val="008857CD"/>
    <w:rsid w:val="00894109"/>
    <w:rsid w:val="008A21B3"/>
    <w:rsid w:val="008B2623"/>
    <w:rsid w:val="008C6AA1"/>
    <w:rsid w:val="00927746"/>
    <w:rsid w:val="009301E4"/>
    <w:rsid w:val="00950087"/>
    <w:rsid w:val="0096134C"/>
    <w:rsid w:val="00986993"/>
    <w:rsid w:val="00994F5F"/>
    <w:rsid w:val="009968FC"/>
    <w:rsid w:val="009A40DC"/>
    <w:rsid w:val="009D24E1"/>
    <w:rsid w:val="009E54A0"/>
    <w:rsid w:val="009F4B02"/>
    <w:rsid w:val="00A82274"/>
    <w:rsid w:val="00AA5545"/>
    <w:rsid w:val="00AC3D76"/>
    <w:rsid w:val="00B73F48"/>
    <w:rsid w:val="00B85930"/>
    <w:rsid w:val="00B875C8"/>
    <w:rsid w:val="00BB766D"/>
    <w:rsid w:val="00BC4754"/>
    <w:rsid w:val="00BF3820"/>
    <w:rsid w:val="00C20843"/>
    <w:rsid w:val="00C40B7C"/>
    <w:rsid w:val="00C87043"/>
    <w:rsid w:val="00CA61DC"/>
    <w:rsid w:val="00CB2DF9"/>
    <w:rsid w:val="00CB68D2"/>
    <w:rsid w:val="00CE44BC"/>
    <w:rsid w:val="00DA4F84"/>
    <w:rsid w:val="00DD4810"/>
    <w:rsid w:val="00DE3A60"/>
    <w:rsid w:val="00E00282"/>
    <w:rsid w:val="00E04709"/>
    <w:rsid w:val="00E30DB0"/>
    <w:rsid w:val="00E50720"/>
    <w:rsid w:val="00EA4BF2"/>
    <w:rsid w:val="00EC681F"/>
    <w:rsid w:val="00EE67ED"/>
    <w:rsid w:val="00EF4CA5"/>
    <w:rsid w:val="00F01440"/>
    <w:rsid w:val="00F03A77"/>
    <w:rsid w:val="00F16C5A"/>
    <w:rsid w:val="00F4591C"/>
    <w:rsid w:val="00F62CEB"/>
    <w:rsid w:val="00F968C8"/>
    <w:rsid w:val="00FD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CF73"/>
  <w15:docId w15:val="{2D133D10-A02A-45DA-ABD9-F731D4CA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A99"/>
  </w:style>
  <w:style w:type="paragraph" w:styleId="Footer">
    <w:name w:val="footer"/>
    <w:basedOn w:val="Normal"/>
    <w:link w:val="FooterChar"/>
    <w:uiPriority w:val="99"/>
    <w:unhideWhenUsed/>
    <w:rsid w:val="005F0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99"/>
  </w:style>
  <w:style w:type="table" w:styleId="TableGrid">
    <w:name w:val="Table Grid"/>
    <w:basedOn w:val="TableNormal"/>
    <w:uiPriority w:val="39"/>
    <w:rsid w:val="005F0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99"/>
    <w:pPr>
      <w:ind w:left="720"/>
      <w:contextualSpacing/>
    </w:pPr>
  </w:style>
  <w:style w:type="paragraph" w:customStyle="1" w:styleId="Default">
    <w:name w:val="Default"/>
    <w:rsid w:val="005F0A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E2F7A"/>
    <w:rPr>
      <w:color w:val="0563C1" w:themeColor="hyperlink"/>
      <w:u w:val="single"/>
    </w:rPr>
  </w:style>
  <w:style w:type="character" w:styleId="UnresolvedMention">
    <w:name w:val="Unresolved Mention"/>
    <w:basedOn w:val="DefaultParagraphFont"/>
    <w:uiPriority w:val="99"/>
    <w:semiHidden/>
    <w:unhideWhenUsed/>
    <w:rsid w:val="002C3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44145">
      <w:bodyDiv w:val="1"/>
      <w:marLeft w:val="0"/>
      <w:marRight w:val="0"/>
      <w:marTop w:val="0"/>
      <w:marBottom w:val="0"/>
      <w:divBdr>
        <w:top w:val="none" w:sz="0" w:space="0" w:color="auto"/>
        <w:left w:val="none" w:sz="0" w:space="0" w:color="auto"/>
        <w:bottom w:val="none" w:sz="0" w:space="0" w:color="auto"/>
        <w:right w:val="none" w:sz="0" w:space="0" w:color="auto"/>
      </w:divBdr>
    </w:div>
    <w:div w:id="1899658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109aw.airwing.recruiting@us.af.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d0ef73c-73ae-4a51-980f-33c966e6a002" xsi:nil="true"/>
    <lcf76f155ced4ddcb4097134ff3c332f xmlns="619042ae-a1b1-4cca-b0ac-084ce8015b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9F09A48ACE344AC22C7C1636B474C" ma:contentTypeVersion="16" ma:contentTypeDescription="Create a new document." ma:contentTypeScope="" ma:versionID="233d795c1055282832eb8063eed99f4c">
  <xsd:schema xmlns:xsd="http://www.w3.org/2001/XMLSchema" xmlns:xs="http://www.w3.org/2001/XMLSchema" xmlns:p="http://schemas.microsoft.com/office/2006/metadata/properties" xmlns:ns1="http://schemas.microsoft.com/sharepoint/v3" xmlns:ns2="619042ae-a1b1-4cca-b0ac-084ce8015b80" xmlns:ns3="1d0ef73c-73ae-4a51-980f-33c966e6a002" targetNamespace="http://schemas.microsoft.com/office/2006/metadata/properties" ma:root="true" ma:fieldsID="eb2be4a1d2c3c46aa8afd70a5fcc9147" ns1:_="" ns2:_="" ns3:_="">
    <xsd:import namespace="http://schemas.microsoft.com/sharepoint/v3"/>
    <xsd:import namespace="619042ae-a1b1-4cca-b0ac-084ce8015b80"/>
    <xsd:import namespace="1d0ef73c-73ae-4a51-980f-33c966e6a0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042ae-a1b1-4cca-b0ac-084ce8015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ef73c-73ae-4a51-980f-33c966e6a00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7df4b4-2707-4e50-97e7-e5f72b554bcd}" ma:internalName="TaxCatchAll" ma:showField="CatchAllData" ma:web="1d0ef73c-73ae-4a51-980f-33c966e6a00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36E59-2DAE-430D-AA07-D3DDB6A26E83}">
  <ds:schemaRefs>
    <ds:schemaRef ds:uri="http://schemas.microsoft.com/office/2006/metadata/properties"/>
    <ds:schemaRef ds:uri="http://schemas.microsoft.com/office/infopath/2007/PartnerControls"/>
    <ds:schemaRef ds:uri="http://schemas.microsoft.com/sharepoint/v3"/>
    <ds:schemaRef ds:uri="1d0ef73c-73ae-4a51-980f-33c966e6a002"/>
    <ds:schemaRef ds:uri="619042ae-a1b1-4cca-b0ac-084ce8015b80"/>
  </ds:schemaRefs>
</ds:datastoreItem>
</file>

<file path=customXml/itemProps2.xml><?xml version="1.0" encoding="utf-8"?>
<ds:datastoreItem xmlns:ds="http://schemas.openxmlformats.org/officeDocument/2006/customXml" ds:itemID="{6C8EA79F-81F6-4DDB-83C9-851F687615EF}">
  <ds:schemaRefs>
    <ds:schemaRef ds:uri="http://schemas.microsoft.com/sharepoint/v3/contenttype/forms"/>
  </ds:schemaRefs>
</ds:datastoreItem>
</file>

<file path=customXml/itemProps3.xml><?xml version="1.0" encoding="utf-8"?>
<ds:datastoreItem xmlns:ds="http://schemas.openxmlformats.org/officeDocument/2006/customXml" ds:itemID="{ACB67691-0421-490C-A25B-295D6ECB3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9042ae-a1b1-4cca-b0ac-084ce8015b80"/>
    <ds:schemaRef ds:uri="1d0ef73c-73ae-4a51-980f-33c966e6a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BUONO, MARISA A A1C USAF ANG 109 FSS/FSS</dc:creator>
  <cp:keywords/>
  <dc:description/>
  <cp:lastModifiedBy>JACKSON, JOSETTE H TSgt USAF ANG 109 MDG/MDG</cp:lastModifiedBy>
  <cp:revision>3</cp:revision>
  <dcterms:created xsi:type="dcterms:W3CDTF">2024-04-02T17:25:00Z</dcterms:created>
  <dcterms:modified xsi:type="dcterms:W3CDTF">2024-04-02T17:55:00Z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0x010100DEC9F09A48ACE344AC22C7C1636B474C</vt:lpwstr>
  </property>
</Properties>
</file>