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510B8FC9" w:rsidR="00A02AF1" w:rsidRPr="00214014" w:rsidRDefault="006C2771" w:rsidP="00A43F29">
            <w:pPr>
              <w:pStyle w:val="TableParagraph"/>
              <w:ind w:left="86" w:right="289"/>
              <w:rPr>
                <w:rFonts w:ascii="Times New Roman" w:hAnsi="Times New Roman" w:cs="Times New Roman"/>
                <w:b/>
                <w:sz w:val="28"/>
              </w:rPr>
            </w:pPr>
            <w:r>
              <w:rPr>
                <w:rFonts w:ascii="Times New Roman" w:hAnsi="Times New Roman" w:cs="Times New Roman"/>
                <w:b/>
                <w:sz w:val="28"/>
              </w:rPr>
              <w:t>106 RESCUE WING</w:t>
            </w:r>
          </w:p>
          <w:p w14:paraId="27C9D86D" w14:textId="77777777" w:rsidR="00A02AF1" w:rsidRDefault="006C2771" w:rsidP="00A43F29">
            <w:pPr>
              <w:pStyle w:val="TableParagraph"/>
              <w:ind w:left="86" w:right="289"/>
              <w:rPr>
                <w:rFonts w:ascii="Times New Roman" w:hAnsi="Times New Roman" w:cs="Times New Roman"/>
                <w:b/>
                <w:sz w:val="28"/>
              </w:rPr>
            </w:pPr>
            <w:r>
              <w:rPr>
                <w:rFonts w:ascii="Times New Roman" w:hAnsi="Times New Roman" w:cs="Times New Roman"/>
                <w:b/>
                <w:sz w:val="28"/>
              </w:rPr>
              <w:t>150 OLD RIVERHEAD RD.</w:t>
            </w:r>
          </w:p>
          <w:p w14:paraId="6699E43E" w14:textId="3EB3FE4A" w:rsidR="006C2771" w:rsidRPr="00214014" w:rsidRDefault="006C2771" w:rsidP="00A43F29">
            <w:pPr>
              <w:pStyle w:val="TableParagraph"/>
              <w:ind w:left="86" w:right="289"/>
              <w:rPr>
                <w:rFonts w:ascii="Times New Roman" w:hAnsi="Times New Roman" w:cs="Times New Roman"/>
                <w:b/>
                <w:sz w:val="28"/>
              </w:rPr>
            </w:pPr>
            <w:r>
              <w:rPr>
                <w:rFonts w:ascii="Times New Roman" w:hAnsi="Times New Roman" w:cs="Times New Roman"/>
                <w:b/>
                <w:sz w:val="28"/>
              </w:rPr>
              <w:t>WESTHAMPTON BEACH, NY 11978</w:t>
            </w:r>
          </w:p>
        </w:tc>
        <w:tc>
          <w:tcPr>
            <w:tcW w:w="5848" w:type="dxa"/>
          </w:tcPr>
          <w:p w14:paraId="38D60AF2" w14:textId="7A07CBE2"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2B2D2D">
              <w:rPr>
                <w:rFonts w:ascii="Times New Roman" w:hAnsi="Times New Roman" w:cs="Times New Roman"/>
                <w:sz w:val="24"/>
                <w:szCs w:val="24"/>
              </w:rPr>
              <w:t>FY 2</w:t>
            </w:r>
            <w:r w:rsidR="00757711" w:rsidRPr="002B2D2D">
              <w:rPr>
                <w:rFonts w:ascii="Times New Roman" w:hAnsi="Times New Roman" w:cs="Times New Roman"/>
                <w:sz w:val="24"/>
                <w:szCs w:val="24"/>
              </w:rPr>
              <w:t>5</w:t>
            </w:r>
            <w:r w:rsidR="00692C4E" w:rsidRPr="002B2D2D">
              <w:rPr>
                <w:rFonts w:ascii="Times New Roman" w:hAnsi="Times New Roman" w:cs="Times New Roman"/>
                <w:sz w:val="24"/>
                <w:szCs w:val="24"/>
              </w:rPr>
              <w:t>-</w:t>
            </w:r>
            <w:r w:rsidR="006C2771">
              <w:rPr>
                <w:rFonts w:ascii="Times New Roman" w:hAnsi="Times New Roman" w:cs="Times New Roman"/>
                <w:sz w:val="24"/>
                <w:szCs w:val="24"/>
              </w:rPr>
              <w:t>0326</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20E026F7"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6C2771">
              <w:rPr>
                <w:rFonts w:ascii="Times New Roman" w:hAnsi="Times New Roman" w:cs="Times New Roman"/>
                <w:bCs/>
                <w:sz w:val="24"/>
                <w:szCs w:val="20"/>
              </w:rPr>
              <w:t>26 MARCH 2025</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67C16E30"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C2771">
              <w:rPr>
                <w:rFonts w:ascii="Times New Roman" w:hAnsi="Times New Roman" w:cs="Times New Roman"/>
                <w:b/>
                <w:color w:val="FF0000"/>
                <w:sz w:val="24"/>
                <w:szCs w:val="24"/>
              </w:rPr>
              <w:t>25 APRIL 2025</w:t>
            </w:r>
          </w:p>
        </w:tc>
      </w:tr>
      <w:tr w:rsidR="00A02AF1" w:rsidRPr="00214014" w14:paraId="0504BCB2" w14:textId="77777777" w:rsidTr="005A4332">
        <w:trPr>
          <w:trHeight w:hRule="exact" w:val="806"/>
        </w:trPr>
        <w:tc>
          <w:tcPr>
            <w:tcW w:w="5855" w:type="dxa"/>
          </w:tcPr>
          <w:p w14:paraId="480AE0B5" w14:textId="25C6C227" w:rsidR="00A02AF1" w:rsidRPr="00214014" w:rsidRDefault="00A8161F" w:rsidP="00692C4E">
            <w:pPr>
              <w:pStyle w:val="TableParagraph"/>
              <w:ind w:left="86"/>
              <w:rPr>
                <w:rFonts w:ascii="Times New Roman" w:hAnsi="Times New Roman" w:cs="Times New Roman"/>
                <w:sz w:val="28"/>
              </w:rPr>
            </w:pPr>
            <w:r w:rsidRPr="00B526F1">
              <w:rPr>
                <w:rFonts w:ascii="Times New Roman" w:hAnsi="Times New Roman" w:cs="Times New Roman"/>
                <w:b/>
                <w:sz w:val="28"/>
              </w:rPr>
              <w:t>UNIT:</w:t>
            </w:r>
            <w:r w:rsidR="00F00C58">
              <w:rPr>
                <w:rFonts w:ascii="Times New Roman" w:hAnsi="Times New Roman" w:cs="Times New Roman"/>
                <w:b/>
                <w:sz w:val="28"/>
              </w:rPr>
              <w:t xml:space="preserve"> </w:t>
            </w:r>
            <w:r w:rsidR="006C2771">
              <w:rPr>
                <w:rFonts w:ascii="Times New Roman" w:hAnsi="Times New Roman" w:cs="Times New Roman"/>
                <w:sz w:val="24"/>
                <w:szCs w:val="24"/>
              </w:rPr>
              <w:t>106 RESCUE WING</w:t>
            </w:r>
            <w:r w:rsidR="00692C4E">
              <w:rPr>
                <w:rFonts w:ascii="Times New Roman" w:hAnsi="Times New Roman" w:cs="Times New Roman"/>
                <w:sz w:val="24"/>
                <w:szCs w:val="24"/>
              </w:rPr>
              <w:t xml:space="preserve"> </w:t>
            </w:r>
          </w:p>
        </w:tc>
        <w:tc>
          <w:tcPr>
            <w:tcW w:w="5848" w:type="dxa"/>
            <w:tcBorders>
              <w:right w:val="single" w:sz="12" w:space="0" w:color="000000"/>
            </w:tcBorders>
          </w:tcPr>
          <w:p w14:paraId="645B4822" w14:textId="3DCF1F4D" w:rsidR="00A02AF1" w:rsidRPr="00B526F1" w:rsidRDefault="00A8161F" w:rsidP="006E46BB">
            <w:pPr>
              <w:pStyle w:val="TableParagraph"/>
              <w:ind w:left="86"/>
              <w:rPr>
                <w:rFonts w:ascii="Times New Roman" w:hAnsi="Times New Roman" w:cs="Times New Roman"/>
                <w:sz w:val="24"/>
                <w:szCs w:val="24"/>
              </w:rPr>
            </w:pPr>
            <w:r w:rsidRPr="00B526F1">
              <w:rPr>
                <w:rFonts w:ascii="Times New Roman" w:hAnsi="Times New Roman" w:cs="Times New Roman"/>
                <w:b/>
                <w:sz w:val="28"/>
              </w:rPr>
              <w:t>AFSC:</w:t>
            </w:r>
            <w:r w:rsidR="00F00C58" w:rsidRPr="00B526F1">
              <w:rPr>
                <w:rFonts w:ascii="Times New Roman" w:hAnsi="Times New Roman" w:cs="Times New Roman"/>
                <w:b/>
                <w:sz w:val="28"/>
              </w:rPr>
              <w:t xml:space="preserve"> </w:t>
            </w:r>
            <w:r w:rsidR="006C2771">
              <w:rPr>
                <w:rFonts w:ascii="Times New Roman" w:hAnsi="Times New Roman" w:cs="Times New Roman"/>
                <w:sz w:val="24"/>
                <w:szCs w:val="24"/>
              </w:rPr>
              <w:t>38F3</w:t>
            </w:r>
          </w:p>
          <w:p w14:paraId="1CEB2C07" w14:textId="190B3CCD" w:rsidR="005A4332" w:rsidRPr="00214014" w:rsidRDefault="005A4332" w:rsidP="006E46BB">
            <w:pPr>
              <w:pStyle w:val="TableParagraph"/>
              <w:ind w:left="86"/>
              <w:rPr>
                <w:rFonts w:ascii="Times New Roman" w:hAnsi="Times New Roman" w:cs="Times New Roman"/>
                <w:sz w:val="28"/>
              </w:rPr>
            </w:pPr>
            <w:r w:rsidRPr="00B526F1">
              <w:rPr>
                <w:rFonts w:ascii="Times New Roman" w:hAnsi="Times New Roman" w:cs="Times New Roman"/>
                <w:b/>
                <w:sz w:val="28"/>
              </w:rPr>
              <w:t>RANK:</w:t>
            </w:r>
            <w:r w:rsidR="00C560C7" w:rsidRPr="00B526F1">
              <w:rPr>
                <w:rFonts w:ascii="Times New Roman" w:hAnsi="Times New Roman" w:cs="Times New Roman"/>
                <w:sz w:val="28"/>
              </w:rPr>
              <w:t xml:space="preserve"> </w:t>
            </w:r>
            <w:r w:rsidR="006C2771">
              <w:rPr>
                <w:rFonts w:ascii="Times New Roman" w:hAnsi="Times New Roman" w:cs="Times New Roman"/>
                <w:sz w:val="28"/>
              </w:rPr>
              <w:t xml:space="preserve">O-4 / MAJOR </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B526F1">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5DA39B4C" w14:textId="7A559A9F" w:rsidR="00593091" w:rsidRDefault="006E57AF" w:rsidP="00A43F29">
            <w:pPr>
              <w:pStyle w:val="TableParagraph"/>
              <w:ind w:left="86"/>
              <w:rPr>
                <w:rFonts w:ascii="Times New Roman" w:hAnsi="Times New Roman" w:cs="Times New Roman"/>
                <w:sz w:val="28"/>
              </w:rPr>
            </w:pPr>
            <w:r>
              <w:rPr>
                <w:rFonts w:ascii="Times New Roman" w:hAnsi="Times New Roman" w:cs="Times New Roman"/>
                <w:sz w:val="28"/>
              </w:rPr>
              <w:t xml:space="preserve">                     FORCE SUPPORT OFFICER</w:t>
            </w:r>
          </w:p>
          <w:p w14:paraId="37C20E27" w14:textId="254A5772" w:rsidR="006C22DD" w:rsidRDefault="006C22DD" w:rsidP="00A43F29">
            <w:pPr>
              <w:pStyle w:val="TableParagraph"/>
              <w:ind w:left="86"/>
              <w:rPr>
                <w:rFonts w:ascii="Times New Roman" w:hAnsi="Times New Roman" w:cs="Times New Roman"/>
                <w:sz w:val="28"/>
              </w:rPr>
            </w:pPr>
            <w:r>
              <w:rPr>
                <w:rFonts w:ascii="Times New Roman" w:hAnsi="Times New Roman" w:cs="Times New Roman"/>
                <w:sz w:val="28"/>
              </w:rPr>
              <w:t xml:space="preserve">                     EQUAL OPPORTUNITY</w:t>
            </w:r>
          </w:p>
          <w:p w14:paraId="005F3A18" w14:textId="77777777" w:rsidR="006C22DD" w:rsidRDefault="006C22DD" w:rsidP="00A43F29">
            <w:pPr>
              <w:pStyle w:val="TableParagraph"/>
              <w:ind w:left="86"/>
              <w:rPr>
                <w:rFonts w:ascii="Times New Roman" w:hAnsi="Times New Roman" w:cs="Times New Roman"/>
                <w:sz w:val="28"/>
              </w:rPr>
            </w:pPr>
          </w:p>
          <w:p w14:paraId="73F6A185" w14:textId="4119C1FE" w:rsidR="00F00C58" w:rsidRPr="00C45F14" w:rsidRDefault="00F00C58" w:rsidP="00A43F29">
            <w:pPr>
              <w:pStyle w:val="TableParagraph"/>
              <w:ind w:left="86"/>
              <w:jc w:val="center"/>
              <w:rPr>
                <w:rFonts w:ascii="Times New Roman" w:hAnsi="Times New Roman" w:cs="Times New Roman"/>
                <w:sz w:val="28"/>
              </w:rPr>
            </w:pP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20D2AF7F" w14:textId="77777777" w:rsidR="00834807" w:rsidRDefault="00834807" w:rsidP="006C2771">
            <w:pPr>
              <w:pStyle w:val="TableParagraph"/>
              <w:ind w:left="86"/>
              <w:rPr>
                <w:rFonts w:ascii="Times New Roman" w:hAnsi="Times New Roman" w:cs="Times New Roman"/>
                <w:sz w:val="24"/>
              </w:rPr>
            </w:pPr>
          </w:p>
          <w:p w14:paraId="2C663920" w14:textId="6DBDD2B3" w:rsidR="006C2771" w:rsidRPr="00214014" w:rsidRDefault="006C2771" w:rsidP="006C2771">
            <w:pPr>
              <w:pStyle w:val="TableParagraph"/>
              <w:ind w:left="86"/>
              <w:rPr>
                <w:rFonts w:ascii="Times New Roman" w:hAnsi="Times New Roman" w:cs="Times New Roman"/>
                <w:sz w:val="24"/>
              </w:rPr>
            </w:pPr>
            <w:r>
              <w:rPr>
                <w:rFonts w:ascii="Times New Roman" w:hAnsi="Times New Roman" w:cs="Times New Roman"/>
                <w:sz w:val="24"/>
              </w:rPr>
              <w:t>FULLY QUALIFIED (EO) OFFICER</w:t>
            </w:r>
          </w:p>
        </w:tc>
      </w:tr>
      <w:tr w:rsidR="00A02AF1" w:rsidRPr="00214014" w14:paraId="18E5577B" w14:textId="77777777" w:rsidTr="006E57AF">
        <w:trPr>
          <w:trHeight w:hRule="exact" w:val="1625"/>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C45F14">
              <w:rPr>
                <w:rFonts w:ascii="Times New Roman" w:hAnsi="Times New Roman" w:cs="Times New Roman"/>
                <w:b/>
                <w:sz w:val="28"/>
              </w:rPr>
              <w:t>SPECIALTY</w:t>
            </w:r>
            <w:r w:rsidRPr="00C45F14">
              <w:rPr>
                <w:rFonts w:ascii="Times New Roman" w:hAnsi="Times New Roman" w:cs="Times New Roman"/>
                <w:b/>
                <w:spacing w:val="-5"/>
                <w:sz w:val="28"/>
              </w:rPr>
              <w:t xml:space="preserve"> </w:t>
            </w:r>
            <w:r w:rsidRPr="00C45F14">
              <w:rPr>
                <w:rFonts w:ascii="Times New Roman" w:hAnsi="Times New Roman" w:cs="Times New Roman"/>
                <w:b/>
                <w:sz w:val="28"/>
              </w:rPr>
              <w:t>SUMMARY</w:t>
            </w:r>
          </w:p>
          <w:p w14:paraId="135503D9" w14:textId="5821DAE3" w:rsidR="0048019A" w:rsidRPr="0048019A" w:rsidRDefault="00A8161F" w:rsidP="0048019A">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w:t>
            </w:r>
            <w:r w:rsidR="00757711">
              <w:rPr>
                <w:rFonts w:ascii="Times New Roman" w:hAnsi="Times New Roman" w:cs="Times New Roman"/>
                <w:sz w:val="24"/>
                <w:szCs w:val="24"/>
              </w:rPr>
              <w:t>4</w:t>
            </w:r>
            <w:r w:rsidRPr="00255CF1">
              <w:rPr>
                <w:rFonts w:ascii="Times New Roman" w:hAnsi="Times New Roman" w:cs="Times New Roman"/>
                <w:sz w:val="24"/>
                <w:szCs w:val="24"/>
              </w:rPr>
              <w:t>)</w:t>
            </w:r>
          </w:p>
          <w:p w14:paraId="1591E405" w14:textId="241EBD7A" w:rsidR="00235210" w:rsidRPr="00A85B1A" w:rsidRDefault="006E57AF" w:rsidP="00757711">
            <w:pPr>
              <w:widowControl/>
              <w:adjustRightInd w:val="0"/>
            </w:pPr>
            <w:r w:rsidRPr="006E57AF">
              <w:rPr>
                <w:rFonts w:ascii="Times New Roman" w:hAnsi="Times New Roman" w:cs="Times New Roman"/>
                <w:sz w:val="18"/>
                <w:szCs w:val="18"/>
              </w:rPr>
              <w:t>Specialty Summary. Define, develop, shape, sustain, and deliver mission-ready Airmen across the Total Force. Responsibilities include defining Air Force Manpower and Organization Requirements, managing Human Resources, managing and providing Education and Training Requirements, regenerating Airmen, feeding Airmen, developing Human Capital Strategies, applying Laws and Policies, compensating Airmen, providing Force Readiness and Quality of Service Programs, and serves as senior staff advisor to commanders.</w:t>
            </w:r>
          </w:p>
        </w:tc>
      </w:tr>
      <w:tr w:rsidR="00B26C7A" w:rsidRPr="00214014" w14:paraId="2530DF2A" w14:textId="77777777" w:rsidTr="006C22DD">
        <w:trPr>
          <w:trHeight w:hRule="exact" w:val="5855"/>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C45F14">
              <w:rPr>
                <w:rFonts w:ascii="Times New Roman" w:eastAsiaTheme="minorHAnsi" w:hAnsi="Times New Roman" w:cs="Times New Roman"/>
                <w:b/>
                <w:sz w:val="28"/>
                <w:szCs w:val="24"/>
              </w:rPr>
              <w:t>DUTIES AND RESPONSIBILITIES</w:t>
            </w:r>
          </w:p>
          <w:p w14:paraId="1D81CD3C" w14:textId="77777777" w:rsidR="006C22DD" w:rsidRPr="006C22DD" w:rsidRDefault="006C22DD" w:rsidP="006C22DD">
            <w:pPr>
              <w:widowControl/>
              <w:adjustRightInd w:val="0"/>
              <w:rPr>
                <w:rFonts w:ascii="Times New Roman" w:eastAsiaTheme="minorHAnsi" w:hAnsi="Times New Roman" w:cs="Times New Roman"/>
                <w:bCs/>
                <w:sz w:val="24"/>
              </w:rPr>
            </w:pPr>
            <w:r w:rsidRPr="006C22DD">
              <w:rPr>
                <w:rFonts w:ascii="Times New Roman" w:eastAsiaTheme="minorHAnsi" w:hAnsi="Times New Roman" w:cs="Times New Roman"/>
                <w:bCs/>
                <w:sz w:val="24"/>
              </w:rPr>
              <w:t>Formulate personnel plans and programs and develop policy to guide their implementation and execution. Translates program policy into directives, publications, and training manuals.</w:t>
            </w:r>
          </w:p>
          <w:p w14:paraId="17AB2C39" w14:textId="77777777" w:rsidR="006C22DD" w:rsidRPr="006C22DD" w:rsidRDefault="006C22DD" w:rsidP="006C22DD">
            <w:pPr>
              <w:widowControl/>
              <w:adjustRightInd w:val="0"/>
              <w:rPr>
                <w:rFonts w:ascii="Times New Roman" w:eastAsiaTheme="minorHAnsi" w:hAnsi="Times New Roman" w:cs="Times New Roman"/>
                <w:bCs/>
                <w:sz w:val="24"/>
              </w:rPr>
            </w:pPr>
            <w:r w:rsidRPr="006C22DD">
              <w:rPr>
                <w:rFonts w:ascii="Times New Roman" w:eastAsiaTheme="minorHAnsi" w:hAnsi="Times New Roman" w:cs="Times New Roman"/>
                <w:bCs/>
                <w:sz w:val="24"/>
              </w:rPr>
              <w:t>2.2. Participate in total force adaptive planning and execution in support of combatant commanders from peacetime through mobilization, contingency operations and demobilization. Access manpower, personnel, and equipment availability for UTC posturing and management.</w:t>
            </w:r>
          </w:p>
          <w:p w14:paraId="1CCC4DBE" w14:textId="77777777" w:rsidR="006C22DD" w:rsidRPr="006C22DD" w:rsidRDefault="006C22DD" w:rsidP="006C22DD">
            <w:pPr>
              <w:widowControl/>
              <w:adjustRightInd w:val="0"/>
              <w:rPr>
                <w:rFonts w:ascii="Times New Roman" w:eastAsiaTheme="minorHAnsi" w:hAnsi="Times New Roman" w:cs="Times New Roman"/>
                <w:bCs/>
                <w:sz w:val="24"/>
              </w:rPr>
            </w:pPr>
            <w:r w:rsidRPr="006C22DD">
              <w:rPr>
                <w:rFonts w:ascii="Times New Roman" w:eastAsiaTheme="minorHAnsi" w:hAnsi="Times New Roman" w:cs="Times New Roman"/>
                <w:bCs/>
                <w:sz w:val="24"/>
              </w:rPr>
              <w:t>2.3. Develop, control, program and allocate manpower resources in support of the Air Force planning, programming, budgeting and execution process. Analyze and determine force composition.</w:t>
            </w:r>
          </w:p>
          <w:p w14:paraId="64CF2CFD" w14:textId="77777777" w:rsidR="006C22DD" w:rsidRPr="006C22DD" w:rsidRDefault="006C22DD" w:rsidP="006C22DD">
            <w:pPr>
              <w:widowControl/>
              <w:adjustRightInd w:val="0"/>
              <w:rPr>
                <w:rFonts w:ascii="Times New Roman" w:eastAsiaTheme="minorHAnsi" w:hAnsi="Times New Roman" w:cs="Times New Roman"/>
                <w:bCs/>
                <w:sz w:val="24"/>
              </w:rPr>
            </w:pPr>
            <w:r w:rsidRPr="006C22DD">
              <w:rPr>
                <w:rFonts w:ascii="Times New Roman" w:eastAsiaTheme="minorHAnsi" w:hAnsi="Times New Roman" w:cs="Times New Roman"/>
                <w:bCs/>
                <w:sz w:val="24"/>
              </w:rPr>
              <w:t>2.4. Determine Total Force manpower requirements across the spectrum of Air Force capabilities. Employ industrial and management engineering methodologies to develop manpower determinants and standards. Manage allocation of military and civilian resources through execution and management of the UMD. Conduct management advisory studies.</w:t>
            </w:r>
          </w:p>
          <w:p w14:paraId="7AFDE43C" w14:textId="77777777" w:rsidR="006C22DD" w:rsidRPr="006C22DD" w:rsidRDefault="006C22DD" w:rsidP="006C22DD">
            <w:pPr>
              <w:widowControl/>
              <w:adjustRightInd w:val="0"/>
              <w:rPr>
                <w:rFonts w:ascii="Times New Roman" w:eastAsiaTheme="minorHAnsi" w:hAnsi="Times New Roman" w:cs="Times New Roman"/>
                <w:bCs/>
                <w:sz w:val="24"/>
              </w:rPr>
            </w:pPr>
            <w:r w:rsidRPr="006C22DD">
              <w:rPr>
                <w:rFonts w:ascii="Times New Roman" w:eastAsiaTheme="minorHAnsi" w:hAnsi="Times New Roman" w:cs="Times New Roman"/>
                <w:bCs/>
                <w:sz w:val="24"/>
              </w:rPr>
              <w:t>2.5. Develop, test, evaluate, and maintain Air Force recognized organization structure. Analyze and process organization change actions to activate, inactivate, redesignate, and reorganize unit structures.</w:t>
            </w:r>
          </w:p>
          <w:p w14:paraId="7929DB70" w14:textId="77777777" w:rsidR="006C22DD" w:rsidRPr="006C22DD" w:rsidRDefault="006C22DD" w:rsidP="006C22DD">
            <w:pPr>
              <w:widowControl/>
              <w:adjustRightInd w:val="0"/>
              <w:rPr>
                <w:rFonts w:ascii="Times New Roman" w:eastAsiaTheme="minorHAnsi" w:hAnsi="Times New Roman" w:cs="Times New Roman"/>
                <w:bCs/>
                <w:sz w:val="24"/>
              </w:rPr>
            </w:pPr>
            <w:r w:rsidRPr="006C22DD">
              <w:rPr>
                <w:rFonts w:ascii="Times New Roman" w:eastAsiaTheme="minorHAnsi" w:hAnsi="Times New Roman" w:cs="Times New Roman"/>
                <w:bCs/>
                <w:sz w:val="24"/>
              </w:rPr>
              <w:t>2.6. Administer Air Force performance management and productivity programs. Assess and document organizational performance. Advise on process improvement, best practices and recognizes optimal performance.</w:t>
            </w:r>
          </w:p>
          <w:p w14:paraId="55D44B73" w14:textId="77777777" w:rsidR="006C22DD" w:rsidRPr="006C22DD" w:rsidRDefault="006C22DD" w:rsidP="006C22DD">
            <w:pPr>
              <w:widowControl/>
              <w:adjustRightInd w:val="0"/>
              <w:rPr>
                <w:rFonts w:ascii="Times New Roman" w:eastAsiaTheme="minorHAnsi" w:hAnsi="Times New Roman" w:cs="Times New Roman"/>
                <w:bCs/>
                <w:sz w:val="24"/>
              </w:rPr>
            </w:pPr>
            <w:r w:rsidRPr="006C22DD">
              <w:rPr>
                <w:rFonts w:ascii="Times New Roman" w:eastAsiaTheme="minorHAnsi" w:hAnsi="Times New Roman" w:cs="Times New Roman"/>
                <w:bCs/>
                <w:sz w:val="24"/>
              </w:rPr>
              <w:t>2.7. Oversee and conduct strategic sourcing studies.</w:t>
            </w:r>
          </w:p>
          <w:p w14:paraId="6A187D90" w14:textId="4C5F6D0B" w:rsidR="00654DAA" w:rsidRPr="00654DAA" w:rsidRDefault="006C22DD" w:rsidP="006C22DD">
            <w:pPr>
              <w:widowControl/>
              <w:adjustRightInd w:val="0"/>
              <w:rPr>
                <w:rFonts w:ascii="Times New Roman" w:eastAsiaTheme="minorHAnsi" w:hAnsi="Times New Roman" w:cs="Times New Roman"/>
                <w:bCs/>
                <w:sz w:val="24"/>
              </w:rPr>
            </w:pPr>
            <w:r w:rsidRPr="006C22DD">
              <w:rPr>
                <w:rFonts w:ascii="Times New Roman" w:eastAsiaTheme="minorHAnsi" w:hAnsi="Times New Roman" w:cs="Times New Roman"/>
                <w:bCs/>
                <w:sz w:val="24"/>
              </w:rPr>
              <w:t>2.8. Develop and execute the full spectrum of total force personnel programs to accomplish accession planning and processing, classification and utilization, promotion, recognition, evaluation, reenlistment, assignment action, retraining, retirement, disciplinary, force development and force shaping programs.</w:t>
            </w:r>
          </w:p>
          <w:p w14:paraId="2EECB5C6" w14:textId="77777777" w:rsidR="00757711" w:rsidRPr="00757711" w:rsidRDefault="00757711" w:rsidP="00757711">
            <w:pPr>
              <w:widowControl/>
              <w:adjustRightInd w:val="0"/>
              <w:rPr>
                <w:rFonts w:ascii="Times New Roman" w:eastAsiaTheme="minorHAnsi" w:hAnsi="Times New Roman" w:cs="Times New Roman"/>
                <w:b/>
                <w:sz w:val="28"/>
                <w:szCs w:val="24"/>
              </w:rPr>
            </w:pPr>
          </w:p>
          <w:p w14:paraId="0B9D1B66" w14:textId="77777777" w:rsidR="00B26C7A" w:rsidRDefault="00B26C7A" w:rsidP="00757711">
            <w:pPr>
              <w:widowControl/>
              <w:adjustRightInd w:val="0"/>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C45F14">
              <w:rPr>
                <w:rFonts w:ascii="Times New Roman" w:eastAsiaTheme="minorHAnsi" w:hAnsi="Times New Roman" w:cs="Times New Roman"/>
                <w:b/>
                <w:sz w:val="28"/>
                <w:szCs w:val="24"/>
              </w:rPr>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1AE23E0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 xml:space="preserve">Please Contact </w:t>
            </w:r>
            <w:r w:rsidR="006C22DD">
              <w:rPr>
                <w:rFonts w:ascii="Times New Roman" w:hAnsi="Times New Roman" w:cs="Times New Roman"/>
                <w:b/>
                <w:color w:val="0070C0"/>
                <w:sz w:val="24"/>
              </w:rPr>
              <w:t xml:space="preserve">TSGT CACOPERDO 631-723-7339 / </w:t>
            </w:r>
            <w:hyperlink r:id="rId10" w:history="1">
              <w:r w:rsidR="006C22DD" w:rsidRPr="00C230B1">
                <w:rPr>
                  <w:rStyle w:val="Hyperlink"/>
                  <w:rFonts w:ascii="Times New Roman" w:hAnsi="Times New Roman" w:cs="Times New Roman"/>
                  <w:b/>
                  <w:sz w:val="24"/>
                </w:rPr>
                <w:t>joseph.cacoperdo@us.af.mil</w:t>
              </w:r>
            </w:hyperlink>
            <w:r w:rsidR="006C22DD">
              <w:rPr>
                <w:rFonts w:ascii="Times New Roman" w:hAnsi="Times New Roman" w:cs="Times New Roman"/>
                <w:b/>
                <w:color w:val="0070C0"/>
                <w:sz w:val="24"/>
              </w:rPr>
              <w:t xml:space="preserve"> </w:t>
            </w:r>
          </w:p>
          <w:p w14:paraId="5262A15A" w14:textId="45F673A5" w:rsidR="00FC342C" w:rsidRDefault="00FC342C"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1"/>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B2AF4" w14:textId="77777777" w:rsidR="00E82B02" w:rsidRDefault="00E82B02">
      <w:r>
        <w:separator/>
      </w:r>
    </w:p>
  </w:endnote>
  <w:endnote w:type="continuationSeparator" w:id="0">
    <w:p w14:paraId="54977B1E" w14:textId="77777777" w:rsidR="00E82B02" w:rsidRDefault="00E8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9688" w14:textId="77777777" w:rsidR="00E82B02" w:rsidRDefault="00E82B02">
      <w:r>
        <w:separator/>
      </w:r>
    </w:p>
  </w:footnote>
  <w:footnote w:type="continuationSeparator" w:id="0">
    <w:p w14:paraId="40EAD1BD" w14:textId="77777777" w:rsidR="00E82B02" w:rsidRDefault="00E8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6549795">
    <w:abstractNumId w:val="3"/>
  </w:num>
  <w:num w:numId="2" w16cid:durableId="120611684">
    <w:abstractNumId w:val="1"/>
  </w:num>
  <w:num w:numId="3" w16cid:durableId="2027056513">
    <w:abstractNumId w:val="6"/>
  </w:num>
  <w:num w:numId="4" w16cid:durableId="2094080677">
    <w:abstractNumId w:val="4"/>
  </w:num>
  <w:num w:numId="5" w16cid:durableId="1886093209">
    <w:abstractNumId w:val="0"/>
  </w:num>
  <w:num w:numId="6" w16cid:durableId="1889418194">
    <w:abstractNumId w:val="2"/>
  </w:num>
  <w:num w:numId="7" w16cid:durableId="60674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655E8"/>
    <w:rsid w:val="000D4253"/>
    <w:rsid w:val="000F5465"/>
    <w:rsid w:val="00115516"/>
    <w:rsid w:val="00126F33"/>
    <w:rsid w:val="00156881"/>
    <w:rsid w:val="00177C66"/>
    <w:rsid w:val="0018343D"/>
    <w:rsid w:val="001C7E45"/>
    <w:rsid w:val="001E03C5"/>
    <w:rsid w:val="002011E6"/>
    <w:rsid w:val="00204E8A"/>
    <w:rsid w:val="00214014"/>
    <w:rsid w:val="00235210"/>
    <w:rsid w:val="002355C0"/>
    <w:rsid w:val="00252379"/>
    <w:rsid w:val="00255CF1"/>
    <w:rsid w:val="002B2D2D"/>
    <w:rsid w:val="002B41AE"/>
    <w:rsid w:val="002E7F12"/>
    <w:rsid w:val="003017FD"/>
    <w:rsid w:val="00324C19"/>
    <w:rsid w:val="00326821"/>
    <w:rsid w:val="003B72F6"/>
    <w:rsid w:val="003F2B77"/>
    <w:rsid w:val="00403E9C"/>
    <w:rsid w:val="00404A5A"/>
    <w:rsid w:val="0041320B"/>
    <w:rsid w:val="0046007C"/>
    <w:rsid w:val="00461A3C"/>
    <w:rsid w:val="0048019A"/>
    <w:rsid w:val="004A65CE"/>
    <w:rsid w:val="004F20F3"/>
    <w:rsid w:val="00533166"/>
    <w:rsid w:val="00535B9D"/>
    <w:rsid w:val="005477D6"/>
    <w:rsid w:val="00556AF6"/>
    <w:rsid w:val="0058233C"/>
    <w:rsid w:val="00593091"/>
    <w:rsid w:val="005A1419"/>
    <w:rsid w:val="005A4332"/>
    <w:rsid w:val="005B315A"/>
    <w:rsid w:val="005B3A7B"/>
    <w:rsid w:val="005C126F"/>
    <w:rsid w:val="005F0540"/>
    <w:rsid w:val="0061679B"/>
    <w:rsid w:val="006362C2"/>
    <w:rsid w:val="00654DAA"/>
    <w:rsid w:val="00692C4E"/>
    <w:rsid w:val="006B04F4"/>
    <w:rsid w:val="006C22DD"/>
    <w:rsid w:val="006C2771"/>
    <w:rsid w:val="006E46BB"/>
    <w:rsid w:val="006E57AF"/>
    <w:rsid w:val="00720948"/>
    <w:rsid w:val="0073383C"/>
    <w:rsid w:val="00752BCA"/>
    <w:rsid w:val="00757711"/>
    <w:rsid w:val="0079152C"/>
    <w:rsid w:val="007D797B"/>
    <w:rsid w:val="00834807"/>
    <w:rsid w:val="00857996"/>
    <w:rsid w:val="00896577"/>
    <w:rsid w:val="008D6D3F"/>
    <w:rsid w:val="008E1DE2"/>
    <w:rsid w:val="00916533"/>
    <w:rsid w:val="00987FAF"/>
    <w:rsid w:val="009C7E0B"/>
    <w:rsid w:val="00A02AF1"/>
    <w:rsid w:val="00A345AC"/>
    <w:rsid w:val="00A4072C"/>
    <w:rsid w:val="00A43F29"/>
    <w:rsid w:val="00A55051"/>
    <w:rsid w:val="00A8002E"/>
    <w:rsid w:val="00A8161F"/>
    <w:rsid w:val="00A85B1A"/>
    <w:rsid w:val="00AA5994"/>
    <w:rsid w:val="00AB101F"/>
    <w:rsid w:val="00AB23B0"/>
    <w:rsid w:val="00AB46A2"/>
    <w:rsid w:val="00AB6376"/>
    <w:rsid w:val="00AD4E28"/>
    <w:rsid w:val="00B26C7A"/>
    <w:rsid w:val="00B526F1"/>
    <w:rsid w:val="00B65656"/>
    <w:rsid w:val="00B6591A"/>
    <w:rsid w:val="00B85A4D"/>
    <w:rsid w:val="00B9765F"/>
    <w:rsid w:val="00BA1302"/>
    <w:rsid w:val="00BB0FEA"/>
    <w:rsid w:val="00BE0D5C"/>
    <w:rsid w:val="00BF3E0F"/>
    <w:rsid w:val="00C3321F"/>
    <w:rsid w:val="00C45F14"/>
    <w:rsid w:val="00C560C7"/>
    <w:rsid w:val="00C82BAB"/>
    <w:rsid w:val="00C83338"/>
    <w:rsid w:val="00D158FD"/>
    <w:rsid w:val="00D56259"/>
    <w:rsid w:val="00D95F36"/>
    <w:rsid w:val="00D96363"/>
    <w:rsid w:val="00DB50A9"/>
    <w:rsid w:val="00E82B02"/>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 w:type="character" w:styleId="UnresolvedMention">
    <w:name w:val="Unresolved Mention"/>
    <w:basedOn w:val="DefaultParagraphFont"/>
    <w:uiPriority w:val="99"/>
    <w:semiHidden/>
    <w:unhideWhenUsed/>
    <w:rsid w:val="006C2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seph.cacoperdo@us.af.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E068A-581D-4EFA-8955-B38A9B23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c5380-8526-4b75-b7e7-62ae2721191c"/>
    <ds:schemaRef ds:uri="f9038c90-2236-443b-b9c8-279f1262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2BF276-A99B-4B4B-9967-9287700DF2B2}">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GEE, CHRISTOPHER F MSgt USAF ANG 106 FSS/CC</cp:lastModifiedBy>
  <cp:revision>2</cp:revision>
  <dcterms:created xsi:type="dcterms:W3CDTF">2025-03-26T14:34:00Z</dcterms:created>
  <dcterms:modified xsi:type="dcterms:W3CDTF">2025-03-26T14:34:00Z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