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53"/>
        <w:gridCol w:w="5808"/>
        <w:gridCol w:w="5848"/>
        <w:gridCol w:w="42"/>
      </w:tblGrid>
      <w:tr w:rsidR="00A02AF1" w:rsidRPr="00214014" w14:paraId="20458B47" w14:textId="77777777" w:rsidTr="009B270D">
        <w:trPr>
          <w:gridAfter w:val="1"/>
          <w:wAfter w:w="42" w:type="dxa"/>
          <w:trHeight w:hRule="exact" w:val="491"/>
        </w:trPr>
        <w:tc>
          <w:tcPr>
            <w:tcW w:w="11709" w:type="dxa"/>
            <w:gridSpan w:val="3"/>
          </w:tcPr>
          <w:p w14:paraId="20458B46" w14:textId="1106D0D3" w:rsidR="00A02AF1" w:rsidRPr="008A59D7" w:rsidRDefault="003E196E" w:rsidP="008A59D7">
            <w:pPr>
              <w:pStyle w:val="NoSpacing"/>
              <w:jc w:val="center"/>
              <w:rPr>
                <w:b/>
              </w:rPr>
            </w:pPr>
            <w:r>
              <w:rPr>
                <w:b/>
                <w:color w:val="0000FF"/>
                <w:sz w:val="36"/>
              </w:rPr>
              <w:t xml:space="preserve">NEWLY </w:t>
            </w:r>
            <w:r w:rsidR="00165C9B">
              <w:rPr>
                <w:b/>
                <w:color w:val="0000FF"/>
                <w:sz w:val="36"/>
              </w:rPr>
              <w:t>COMMISSIONED</w:t>
            </w:r>
            <w:r w:rsidR="00165C9B">
              <w:rPr>
                <w:b/>
                <w:color w:val="0000FF"/>
                <w:spacing w:val="-7"/>
                <w:sz w:val="36"/>
              </w:rPr>
              <w:t xml:space="preserve"> </w:t>
            </w:r>
            <w:r w:rsidR="00165C9B">
              <w:rPr>
                <w:b/>
                <w:color w:val="0000FF"/>
                <w:sz w:val="36"/>
              </w:rPr>
              <w:t>OFFICER</w:t>
            </w:r>
            <w:r w:rsidR="00165C9B">
              <w:rPr>
                <w:b/>
                <w:color w:val="0000FF"/>
                <w:spacing w:val="-7"/>
                <w:sz w:val="36"/>
              </w:rPr>
              <w:t xml:space="preserve"> </w:t>
            </w:r>
            <w:r w:rsidR="00165C9B">
              <w:rPr>
                <w:b/>
                <w:color w:val="0000FF"/>
                <w:sz w:val="36"/>
              </w:rPr>
              <w:t>VACANCY</w:t>
            </w:r>
            <w:r w:rsidR="00165C9B">
              <w:rPr>
                <w:b/>
                <w:color w:val="0000FF"/>
                <w:spacing w:val="-6"/>
                <w:sz w:val="36"/>
              </w:rPr>
              <w:t xml:space="preserve"> </w:t>
            </w:r>
            <w:r w:rsidR="00165C9B">
              <w:rPr>
                <w:b/>
                <w:color w:val="0000FF"/>
                <w:spacing w:val="-2"/>
                <w:sz w:val="36"/>
              </w:rPr>
              <w:t>ANNOUNCEMENT</w:t>
            </w:r>
          </w:p>
        </w:tc>
      </w:tr>
      <w:tr w:rsidR="00A02AF1" w:rsidRPr="00214014" w14:paraId="20458B4B" w14:textId="77777777" w:rsidTr="009B270D">
        <w:trPr>
          <w:gridAfter w:val="1"/>
          <w:wAfter w:w="42" w:type="dxa"/>
          <w:trHeight w:hRule="exact" w:val="619"/>
        </w:trPr>
        <w:tc>
          <w:tcPr>
            <w:tcW w:w="5861" w:type="dxa"/>
            <w:gridSpan w:val="2"/>
            <w:vMerge w:val="restart"/>
          </w:tcPr>
          <w:p w14:paraId="20458B48" w14:textId="74E4642D" w:rsidR="00214014" w:rsidRDefault="00214014" w:rsidP="009B7BD2">
            <w:pPr>
              <w:pStyle w:val="TableParagraph"/>
              <w:ind w:right="289"/>
              <w:rPr>
                <w:rFonts w:ascii="Times New Roman" w:hAnsi="Times New Roman" w:cs="Times New Roman"/>
                <w:b/>
                <w:sz w:val="28"/>
              </w:rPr>
            </w:pPr>
            <w:r>
              <w:rPr>
                <w:rFonts w:ascii="Times New Roman" w:hAnsi="Times New Roman" w:cs="Times New Roman"/>
                <w:b/>
                <w:sz w:val="28"/>
              </w:rPr>
              <w:t>NEW YORK AIR NATIONAL GUARD</w:t>
            </w:r>
          </w:p>
          <w:p w14:paraId="534E23AA" w14:textId="77777777" w:rsidR="00301291" w:rsidRPr="00CA357D" w:rsidRDefault="00301291" w:rsidP="00301291">
            <w:pPr>
              <w:pStyle w:val="TableParagraph"/>
              <w:ind w:right="289"/>
              <w:rPr>
                <w:rFonts w:ascii="Times New Roman" w:hAnsi="Times New Roman" w:cs="Times New Roman"/>
                <w:b/>
                <w:color w:val="0000FF"/>
                <w:sz w:val="28"/>
              </w:rPr>
            </w:pPr>
            <w:r w:rsidRPr="00CA357D">
              <w:rPr>
                <w:rFonts w:ascii="Times New Roman" w:hAnsi="Times New Roman" w:cs="Times New Roman"/>
                <w:b/>
                <w:color w:val="0000FF"/>
                <w:sz w:val="28"/>
              </w:rPr>
              <w:t>106th RESCUE WING</w:t>
            </w:r>
          </w:p>
          <w:p w14:paraId="77BB0460" w14:textId="77777777" w:rsidR="00301291" w:rsidRPr="00301291" w:rsidRDefault="00301291" w:rsidP="00301291">
            <w:pPr>
              <w:pStyle w:val="TableParagraph"/>
              <w:ind w:right="289"/>
              <w:rPr>
                <w:rFonts w:ascii="Times New Roman" w:hAnsi="Times New Roman" w:cs="Times New Roman"/>
                <w:b/>
                <w:sz w:val="28"/>
              </w:rPr>
            </w:pPr>
            <w:r w:rsidRPr="00301291">
              <w:rPr>
                <w:rFonts w:ascii="Times New Roman" w:hAnsi="Times New Roman" w:cs="Times New Roman"/>
                <w:b/>
                <w:sz w:val="28"/>
              </w:rPr>
              <w:t>F.S. Gabreski Airport</w:t>
            </w:r>
          </w:p>
          <w:p w14:paraId="5CA3CBFD" w14:textId="77777777" w:rsidR="00301291" w:rsidRPr="00301291" w:rsidRDefault="00301291" w:rsidP="00301291">
            <w:pPr>
              <w:pStyle w:val="TableParagraph"/>
              <w:ind w:right="289"/>
              <w:rPr>
                <w:rFonts w:ascii="Times New Roman" w:hAnsi="Times New Roman" w:cs="Times New Roman"/>
                <w:b/>
                <w:sz w:val="28"/>
              </w:rPr>
            </w:pPr>
            <w:r w:rsidRPr="00301291">
              <w:rPr>
                <w:rFonts w:ascii="Times New Roman" w:hAnsi="Times New Roman" w:cs="Times New Roman"/>
                <w:b/>
                <w:sz w:val="28"/>
              </w:rPr>
              <w:t>150 Old Riverhead Road</w:t>
            </w:r>
          </w:p>
          <w:p w14:paraId="20458B49" w14:textId="12D57F28" w:rsidR="00A02AF1" w:rsidRPr="00214014" w:rsidRDefault="00301291" w:rsidP="00301291">
            <w:pPr>
              <w:pStyle w:val="TableParagraph"/>
              <w:ind w:right="289"/>
              <w:rPr>
                <w:rFonts w:ascii="Times New Roman" w:hAnsi="Times New Roman" w:cs="Times New Roman"/>
                <w:b/>
                <w:sz w:val="28"/>
              </w:rPr>
            </w:pPr>
            <w:r w:rsidRPr="00301291">
              <w:rPr>
                <w:rFonts w:ascii="Times New Roman" w:hAnsi="Times New Roman" w:cs="Times New Roman"/>
                <w:b/>
                <w:sz w:val="28"/>
              </w:rPr>
              <w:t>Westhampton Beach, NY 11978-1201</w:t>
            </w:r>
          </w:p>
        </w:tc>
        <w:tc>
          <w:tcPr>
            <w:tcW w:w="5848" w:type="dxa"/>
          </w:tcPr>
          <w:p w14:paraId="20458B4A" w14:textId="234FF646" w:rsidR="00A02AF1" w:rsidRPr="00214014" w:rsidRDefault="00A8161F" w:rsidP="009B7BD2">
            <w:pPr>
              <w:pStyle w:val="TableParagraph"/>
              <w:rPr>
                <w:rFonts w:ascii="Times New Roman" w:hAnsi="Times New Roman" w:cs="Times New Roman"/>
                <w:sz w:val="28"/>
              </w:rPr>
            </w:pPr>
            <w:proofErr w:type="gramStart"/>
            <w:r w:rsidRPr="00214014">
              <w:rPr>
                <w:rFonts w:ascii="Times New Roman" w:hAnsi="Times New Roman" w:cs="Times New Roman"/>
                <w:b/>
                <w:sz w:val="28"/>
              </w:rPr>
              <w:t>ANNOUNCEMENT #:</w:t>
            </w:r>
            <w:proofErr w:type="gramEnd"/>
            <w:r w:rsidR="00AB0CFF">
              <w:rPr>
                <w:rFonts w:ascii="Times New Roman" w:hAnsi="Times New Roman" w:cs="Times New Roman"/>
                <w:b/>
                <w:sz w:val="28"/>
              </w:rPr>
              <w:t xml:space="preserve"> </w:t>
            </w:r>
            <w:r w:rsidR="003F5C5B" w:rsidRPr="0092064A">
              <w:rPr>
                <w:rFonts w:ascii="Times New Roman" w:hAnsi="Times New Roman" w:cs="Times New Roman"/>
                <w:bCs/>
                <w:sz w:val="28"/>
              </w:rPr>
              <w:t>FY</w:t>
            </w:r>
            <w:r w:rsidR="00830C3C">
              <w:rPr>
                <w:rFonts w:ascii="Times New Roman" w:hAnsi="Times New Roman" w:cs="Times New Roman"/>
                <w:bCs/>
                <w:sz w:val="28"/>
              </w:rPr>
              <w:t>26-01</w:t>
            </w:r>
          </w:p>
        </w:tc>
      </w:tr>
      <w:tr w:rsidR="00A02AF1" w:rsidRPr="00214014" w14:paraId="20458B4E" w14:textId="77777777" w:rsidTr="009B270D">
        <w:trPr>
          <w:gridAfter w:val="1"/>
          <w:wAfter w:w="42" w:type="dxa"/>
          <w:trHeight w:hRule="exact" w:val="622"/>
        </w:trPr>
        <w:tc>
          <w:tcPr>
            <w:tcW w:w="5861" w:type="dxa"/>
            <w:gridSpan w:val="2"/>
            <w:vMerge/>
          </w:tcPr>
          <w:p w14:paraId="20458B4C" w14:textId="77777777" w:rsidR="00A02AF1" w:rsidRPr="00214014" w:rsidRDefault="00A02AF1" w:rsidP="009B7BD2">
            <w:pPr>
              <w:rPr>
                <w:rFonts w:ascii="Times New Roman" w:hAnsi="Times New Roman" w:cs="Times New Roman"/>
              </w:rPr>
            </w:pPr>
          </w:p>
        </w:tc>
        <w:tc>
          <w:tcPr>
            <w:tcW w:w="5848" w:type="dxa"/>
          </w:tcPr>
          <w:p w14:paraId="20458B4D" w14:textId="7599B3BE" w:rsidR="00A02AF1" w:rsidRPr="00214014" w:rsidRDefault="00A650DB" w:rsidP="009B7BD2">
            <w:pPr>
              <w:pStyle w:val="TableParagraph"/>
              <w:rPr>
                <w:rFonts w:ascii="Times New Roman" w:hAnsi="Times New Roman" w:cs="Times New Roman"/>
                <w:sz w:val="28"/>
              </w:rPr>
            </w:pPr>
            <w:r>
              <w:rPr>
                <w:rFonts w:ascii="Times New Roman" w:hAnsi="Times New Roman" w:cs="Times New Roman"/>
                <w:b/>
                <w:sz w:val="28"/>
              </w:rPr>
              <w:t xml:space="preserve">POSTING </w:t>
            </w:r>
            <w:r w:rsidR="00A8161F" w:rsidRPr="00214014">
              <w:rPr>
                <w:rFonts w:ascii="Times New Roman" w:hAnsi="Times New Roman" w:cs="Times New Roman"/>
                <w:b/>
                <w:sz w:val="28"/>
              </w:rPr>
              <w:t>DATE:</w:t>
            </w:r>
            <w:r w:rsidR="006C0CAB">
              <w:rPr>
                <w:rFonts w:ascii="Times New Roman" w:hAnsi="Times New Roman" w:cs="Times New Roman"/>
                <w:b/>
                <w:sz w:val="28"/>
              </w:rPr>
              <w:t xml:space="preserve"> </w:t>
            </w:r>
            <w:r w:rsidR="003B1FF7" w:rsidRPr="00462E5F">
              <w:rPr>
                <w:rFonts w:ascii="Times New Roman" w:hAnsi="Times New Roman" w:cs="Times New Roman"/>
                <w:b/>
                <w:sz w:val="28"/>
              </w:rPr>
              <w:t>16 November 2025</w:t>
            </w:r>
          </w:p>
        </w:tc>
      </w:tr>
      <w:tr w:rsidR="00A02AF1" w:rsidRPr="00214014" w14:paraId="20458B51" w14:textId="77777777" w:rsidTr="009B270D">
        <w:trPr>
          <w:gridAfter w:val="1"/>
          <w:wAfter w:w="42" w:type="dxa"/>
          <w:trHeight w:hRule="exact" w:val="622"/>
        </w:trPr>
        <w:tc>
          <w:tcPr>
            <w:tcW w:w="5861" w:type="dxa"/>
            <w:gridSpan w:val="2"/>
            <w:vMerge/>
          </w:tcPr>
          <w:p w14:paraId="20458B4F" w14:textId="77777777" w:rsidR="00A02AF1" w:rsidRPr="00214014" w:rsidRDefault="00A02AF1" w:rsidP="009B7BD2">
            <w:pPr>
              <w:rPr>
                <w:rFonts w:ascii="Times New Roman" w:hAnsi="Times New Roman" w:cs="Times New Roman"/>
              </w:rPr>
            </w:pPr>
          </w:p>
        </w:tc>
        <w:tc>
          <w:tcPr>
            <w:tcW w:w="5848" w:type="dxa"/>
            <w:tcBorders>
              <w:right w:val="single" w:sz="12" w:space="0" w:color="000000"/>
            </w:tcBorders>
          </w:tcPr>
          <w:p w14:paraId="20458B50" w14:textId="37E88059" w:rsidR="00A02AF1" w:rsidRPr="00214014" w:rsidRDefault="00A8161F" w:rsidP="009B7BD2">
            <w:pPr>
              <w:pStyle w:val="TableParagraph"/>
              <w:rPr>
                <w:rFonts w:ascii="Times New Roman" w:hAnsi="Times New Roman" w:cs="Times New Roman"/>
                <w:sz w:val="28"/>
              </w:rPr>
            </w:pPr>
            <w:r w:rsidRPr="00214014">
              <w:rPr>
                <w:rFonts w:ascii="Times New Roman" w:hAnsi="Times New Roman" w:cs="Times New Roman"/>
                <w:b/>
                <w:sz w:val="28"/>
              </w:rPr>
              <w:t>CLOSING DATE:</w:t>
            </w:r>
            <w:r w:rsidR="006C0CAB">
              <w:rPr>
                <w:rFonts w:ascii="Times New Roman" w:hAnsi="Times New Roman" w:cs="Times New Roman"/>
                <w:b/>
                <w:sz w:val="28"/>
              </w:rPr>
              <w:t xml:space="preserve"> </w:t>
            </w:r>
            <w:r w:rsidR="00462E5F" w:rsidRPr="006A701E">
              <w:rPr>
                <w:rFonts w:ascii="Times New Roman" w:hAnsi="Times New Roman" w:cs="Times New Roman"/>
                <w:b/>
                <w:color w:val="FF0000"/>
                <w:sz w:val="28"/>
              </w:rPr>
              <w:t>28 December 2025</w:t>
            </w:r>
          </w:p>
        </w:tc>
      </w:tr>
      <w:tr w:rsidR="00A02AF1" w:rsidRPr="00214014" w14:paraId="20458B54" w14:textId="77777777" w:rsidTr="009B270D">
        <w:trPr>
          <w:gridAfter w:val="1"/>
          <w:wAfter w:w="42" w:type="dxa"/>
          <w:trHeight w:hRule="exact" w:val="622"/>
        </w:trPr>
        <w:tc>
          <w:tcPr>
            <w:tcW w:w="5861" w:type="dxa"/>
            <w:gridSpan w:val="2"/>
          </w:tcPr>
          <w:p w14:paraId="20458B52" w14:textId="3A577FD1" w:rsidR="00A02AF1" w:rsidRPr="00214014" w:rsidRDefault="00A8161F" w:rsidP="009B7BD2">
            <w:pPr>
              <w:pStyle w:val="TableParagraph"/>
              <w:rPr>
                <w:rFonts w:ascii="Times New Roman" w:hAnsi="Times New Roman" w:cs="Times New Roman"/>
                <w:sz w:val="28"/>
              </w:rPr>
            </w:pPr>
            <w:r w:rsidRPr="00214014">
              <w:rPr>
                <w:rFonts w:ascii="Times New Roman" w:hAnsi="Times New Roman" w:cs="Times New Roman"/>
                <w:b/>
                <w:sz w:val="28"/>
              </w:rPr>
              <w:t>UNIT:</w:t>
            </w:r>
            <w:r w:rsidR="00AB0CFF">
              <w:rPr>
                <w:rFonts w:ascii="Times New Roman" w:hAnsi="Times New Roman" w:cs="Times New Roman"/>
                <w:b/>
                <w:sz w:val="28"/>
              </w:rPr>
              <w:t xml:space="preserve"> </w:t>
            </w:r>
            <w:r w:rsidR="003F5C5B">
              <w:rPr>
                <w:rFonts w:ascii="Times New Roman" w:hAnsi="Times New Roman" w:cs="Times New Roman"/>
                <w:b/>
                <w:sz w:val="28"/>
              </w:rPr>
              <w:t>1</w:t>
            </w:r>
            <w:r w:rsidR="00301291">
              <w:rPr>
                <w:rFonts w:ascii="Times New Roman" w:hAnsi="Times New Roman" w:cs="Times New Roman"/>
                <w:b/>
                <w:sz w:val="28"/>
              </w:rPr>
              <w:t xml:space="preserve">06th </w:t>
            </w:r>
            <w:r w:rsidR="00830C3C">
              <w:rPr>
                <w:rFonts w:ascii="Times New Roman" w:hAnsi="Times New Roman" w:cs="Times New Roman"/>
                <w:b/>
                <w:sz w:val="28"/>
              </w:rPr>
              <w:t>Mission Support Group</w:t>
            </w:r>
          </w:p>
        </w:tc>
        <w:tc>
          <w:tcPr>
            <w:tcW w:w="5848" w:type="dxa"/>
            <w:tcBorders>
              <w:right w:val="single" w:sz="12" w:space="0" w:color="000000"/>
            </w:tcBorders>
          </w:tcPr>
          <w:p w14:paraId="20458B53" w14:textId="4B3DA788" w:rsidR="00A02AF1" w:rsidRPr="00214014" w:rsidRDefault="00A8161F" w:rsidP="009B7BD2">
            <w:pPr>
              <w:pStyle w:val="TableParagraph"/>
              <w:tabs>
                <w:tab w:val="left" w:pos="1650"/>
              </w:tabs>
              <w:rPr>
                <w:rFonts w:ascii="Times New Roman" w:hAnsi="Times New Roman" w:cs="Times New Roman"/>
                <w:sz w:val="28"/>
              </w:rPr>
            </w:pPr>
            <w:r w:rsidRPr="00214014">
              <w:rPr>
                <w:rFonts w:ascii="Times New Roman" w:hAnsi="Times New Roman" w:cs="Times New Roman"/>
                <w:b/>
                <w:sz w:val="28"/>
              </w:rPr>
              <w:t>AFSC:</w:t>
            </w:r>
            <w:r w:rsidR="00AB0CFF">
              <w:rPr>
                <w:rFonts w:ascii="Times New Roman" w:hAnsi="Times New Roman" w:cs="Times New Roman"/>
                <w:b/>
                <w:sz w:val="28"/>
              </w:rPr>
              <w:t xml:space="preserve"> </w:t>
            </w:r>
            <w:r w:rsidR="00EE02E9" w:rsidRPr="00EE02E9">
              <w:rPr>
                <w:rFonts w:ascii="Times New Roman" w:hAnsi="Times New Roman" w:cs="Times New Roman"/>
                <w:bCs/>
                <w:sz w:val="28"/>
              </w:rPr>
              <w:t>64P Contracting</w:t>
            </w:r>
          </w:p>
        </w:tc>
      </w:tr>
      <w:tr w:rsidR="00E2497D" w:rsidRPr="00214014" w14:paraId="20458B5A" w14:textId="77777777" w:rsidTr="00E2497D">
        <w:trPr>
          <w:gridAfter w:val="1"/>
          <w:wAfter w:w="42" w:type="dxa"/>
          <w:trHeight w:val="497"/>
        </w:trPr>
        <w:tc>
          <w:tcPr>
            <w:tcW w:w="5861" w:type="dxa"/>
            <w:gridSpan w:val="2"/>
          </w:tcPr>
          <w:p w14:paraId="125F0B87" w14:textId="3837D773" w:rsidR="00E2497D" w:rsidRPr="00E2497D" w:rsidRDefault="00E2497D" w:rsidP="009B7BD2">
            <w:pPr>
              <w:pStyle w:val="TableParagraph"/>
              <w:rPr>
                <w:rFonts w:ascii="Times New Roman" w:hAnsi="Times New Roman" w:cs="Times New Roman"/>
                <w:b/>
                <w:sz w:val="28"/>
              </w:rPr>
            </w:pPr>
            <w:r w:rsidRPr="00214014">
              <w:rPr>
                <w:rFonts w:ascii="Times New Roman" w:hAnsi="Times New Roman" w:cs="Times New Roman"/>
                <w:b/>
                <w:sz w:val="28"/>
              </w:rPr>
              <w:t>POSITION TITLE:</w:t>
            </w:r>
            <w:r>
              <w:rPr>
                <w:rFonts w:ascii="Times New Roman" w:hAnsi="Times New Roman" w:cs="Times New Roman"/>
                <w:b/>
                <w:sz w:val="28"/>
              </w:rPr>
              <w:t xml:space="preserve"> </w:t>
            </w:r>
            <w:r w:rsidRPr="00EE02E9">
              <w:rPr>
                <w:rFonts w:ascii="Times New Roman" w:hAnsi="Times New Roman" w:cs="Times New Roman"/>
                <w:bCs/>
                <w:sz w:val="28"/>
              </w:rPr>
              <w:t>Contracting</w:t>
            </w:r>
          </w:p>
          <w:p w14:paraId="20458B56" w14:textId="4C41FCDF" w:rsidR="00E2497D" w:rsidRPr="00EE02E9" w:rsidRDefault="00E2497D" w:rsidP="009B7BD2">
            <w:pPr>
              <w:pStyle w:val="TableParagraph"/>
              <w:rPr>
                <w:rFonts w:ascii="Times New Roman" w:hAnsi="Times New Roman" w:cs="Times New Roman"/>
                <w:bCs/>
                <w:sz w:val="28"/>
              </w:rPr>
            </w:pPr>
          </w:p>
        </w:tc>
        <w:tc>
          <w:tcPr>
            <w:tcW w:w="5848" w:type="dxa"/>
            <w:vMerge w:val="restart"/>
          </w:tcPr>
          <w:p w14:paraId="20458B57" w14:textId="77777777" w:rsidR="00E2497D" w:rsidRDefault="00E2497D" w:rsidP="009B7BD2">
            <w:pPr>
              <w:pStyle w:val="TableParagraph"/>
              <w:rPr>
                <w:rFonts w:ascii="Times New Roman" w:hAnsi="Times New Roman" w:cs="Times New Roman"/>
                <w:b/>
                <w:sz w:val="24"/>
              </w:rPr>
            </w:pPr>
            <w:r w:rsidRPr="00214014">
              <w:rPr>
                <w:rFonts w:ascii="Times New Roman" w:hAnsi="Times New Roman" w:cs="Times New Roman"/>
                <w:b/>
                <w:sz w:val="28"/>
              </w:rPr>
              <w:t>AREA OF CONSIDERATION:</w:t>
            </w:r>
            <w:r>
              <w:rPr>
                <w:rFonts w:ascii="Times New Roman" w:hAnsi="Times New Roman" w:cs="Times New Roman"/>
                <w:b/>
                <w:sz w:val="24"/>
              </w:rPr>
              <w:t xml:space="preserve"> </w:t>
            </w:r>
          </w:p>
          <w:p w14:paraId="73903122" w14:textId="77777777" w:rsidR="00E2497D" w:rsidRDefault="00E2497D" w:rsidP="00301291">
            <w:pPr>
              <w:pStyle w:val="TableParagraph"/>
              <w:rPr>
                <w:rFonts w:ascii="Times New Roman" w:hAnsi="Times New Roman" w:cs="Times New Roman"/>
                <w:sz w:val="28"/>
                <w:szCs w:val="28"/>
              </w:rPr>
            </w:pPr>
            <w:r w:rsidRPr="006C5F72">
              <w:rPr>
                <w:rFonts w:ascii="Times New Roman" w:hAnsi="Times New Roman" w:cs="Times New Roman"/>
                <w:sz w:val="28"/>
                <w:szCs w:val="28"/>
              </w:rPr>
              <w:t>Nationwide</w:t>
            </w:r>
          </w:p>
          <w:p w14:paraId="20458B59" w14:textId="4A34C96A" w:rsidR="00E2497D" w:rsidRPr="006C5F72" w:rsidRDefault="00E2497D" w:rsidP="00301291">
            <w:pPr>
              <w:pStyle w:val="TableParagraph"/>
              <w:rPr>
                <w:rFonts w:ascii="Times New Roman" w:hAnsi="Times New Roman" w:cs="Times New Roman"/>
                <w:sz w:val="28"/>
                <w:szCs w:val="28"/>
              </w:rPr>
            </w:pPr>
            <w:r>
              <w:rPr>
                <w:rFonts w:ascii="Times New Roman" w:hAnsi="Times New Roman" w:cs="Times New Roman"/>
                <w:bCs/>
                <w:sz w:val="28"/>
              </w:rPr>
              <w:t>DRILL STATUS ONLY - 1 Position available</w:t>
            </w:r>
          </w:p>
        </w:tc>
      </w:tr>
      <w:tr w:rsidR="00E2497D" w:rsidRPr="00214014" w14:paraId="110B43E7" w14:textId="77777777" w:rsidTr="009B270D">
        <w:trPr>
          <w:gridAfter w:val="1"/>
          <w:wAfter w:w="42" w:type="dxa"/>
          <w:trHeight w:hRule="exact" w:val="540"/>
        </w:trPr>
        <w:tc>
          <w:tcPr>
            <w:tcW w:w="5861" w:type="dxa"/>
            <w:gridSpan w:val="2"/>
          </w:tcPr>
          <w:p w14:paraId="59BFED90" w14:textId="5B6D3036" w:rsidR="00E2497D" w:rsidRPr="00E2497D" w:rsidRDefault="00E2497D" w:rsidP="009B7BD2">
            <w:pPr>
              <w:pStyle w:val="TableParagraph"/>
              <w:rPr>
                <w:rFonts w:ascii="Times New Roman" w:hAnsi="Times New Roman" w:cs="Times New Roman"/>
                <w:bCs/>
                <w:sz w:val="28"/>
              </w:rPr>
            </w:pPr>
            <w:r>
              <w:rPr>
                <w:rFonts w:ascii="Times New Roman" w:hAnsi="Times New Roman" w:cs="Times New Roman"/>
                <w:b/>
                <w:sz w:val="28"/>
              </w:rPr>
              <w:t xml:space="preserve">MAX AVAILABLE GRADE: </w:t>
            </w:r>
            <w:r w:rsidR="00FD7775">
              <w:rPr>
                <w:rFonts w:ascii="Times New Roman" w:hAnsi="Times New Roman" w:cs="Times New Roman"/>
                <w:bCs/>
                <w:sz w:val="28"/>
              </w:rPr>
              <w:t>Major</w:t>
            </w:r>
          </w:p>
        </w:tc>
        <w:tc>
          <w:tcPr>
            <w:tcW w:w="5848" w:type="dxa"/>
            <w:vMerge/>
          </w:tcPr>
          <w:p w14:paraId="330990F8" w14:textId="77777777" w:rsidR="00E2497D" w:rsidRPr="00214014" w:rsidRDefault="00E2497D" w:rsidP="009B7BD2">
            <w:pPr>
              <w:pStyle w:val="TableParagraph"/>
              <w:rPr>
                <w:rFonts w:ascii="Times New Roman" w:hAnsi="Times New Roman" w:cs="Times New Roman"/>
                <w:b/>
                <w:sz w:val="28"/>
              </w:rPr>
            </w:pPr>
          </w:p>
        </w:tc>
      </w:tr>
      <w:tr w:rsidR="00A02AF1" w:rsidRPr="009B7BD2" w14:paraId="20458B5F" w14:textId="77777777" w:rsidTr="00274867">
        <w:trPr>
          <w:gridAfter w:val="1"/>
          <w:wAfter w:w="42" w:type="dxa"/>
          <w:trHeight w:hRule="exact" w:val="1976"/>
        </w:trPr>
        <w:tc>
          <w:tcPr>
            <w:tcW w:w="11709" w:type="dxa"/>
            <w:gridSpan w:val="3"/>
          </w:tcPr>
          <w:p w14:paraId="20458B5B" w14:textId="77777777" w:rsidR="00A02AF1" w:rsidRPr="00052D0B" w:rsidRDefault="00A8161F" w:rsidP="009B7BD2">
            <w:pPr>
              <w:pStyle w:val="TableParagraph"/>
              <w:tabs>
                <w:tab w:val="left" w:pos="6606"/>
              </w:tabs>
              <w:ind w:left="36" w:right="198"/>
              <w:jc w:val="center"/>
              <w:rPr>
                <w:rFonts w:ascii="Times New Roman" w:hAnsi="Times New Roman" w:cs="Times New Roman"/>
                <w:b/>
                <w:sz w:val="24"/>
                <w:szCs w:val="24"/>
              </w:rPr>
            </w:pPr>
            <w:r w:rsidRPr="00052D0B">
              <w:rPr>
                <w:rFonts w:ascii="Times New Roman" w:hAnsi="Times New Roman" w:cs="Times New Roman"/>
                <w:b/>
                <w:sz w:val="24"/>
                <w:szCs w:val="24"/>
              </w:rPr>
              <w:t>SPECIALTY</w:t>
            </w:r>
            <w:r w:rsidRPr="00052D0B">
              <w:rPr>
                <w:rFonts w:ascii="Times New Roman" w:hAnsi="Times New Roman" w:cs="Times New Roman"/>
                <w:b/>
                <w:spacing w:val="-5"/>
                <w:sz w:val="24"/>
                <w:szCs w:val="24"/>
              </w:rPr>
              <w:t xml:space="preserve"> </w:t>
            </w:r>
            <w:r w:rsidRPr="00052D0B">
              <w:rPr>
                <w:rFonts w:ascii="Times New Roman" w:hAnsi="Times New Roman" w:cs="Times New Roman"/>
                <w:b/>
                <w:sz w:val="24"/>
                <w:szCs w:val="24"/>
              </w:rPr>
              <w:t>SUMMARY</w:t>
            </w:r>
          </w:p>
          <w:p w14:paraId="20458B5E" w14:textId="12B5D92E" w:rsidR="006C0CAB" w:rsidRPr="009B7BD2" w:rsidRDefault="00274867" w:rsidP="00A03A52">
            <w:pPr>
              <w:widowControl/>
              <w:adjustRightInd w:val="0"/>
              <w:rPr>
                <w:rFonts w:ascii="Times New Roman" w:hAnsi="Times New Roman" w:cs="Times New Roman"/>
                <w:sz w:val="20"/>
                <w:szCs w:val="20"/>
              </w:rPr>
            </w:pPr>
            <w:r w:rsidRPr="00274867">
              <w:rPr>
                <w:rFonts w:ascii="Times New Roman" w:hAnsi="Times New Roman" w:cs="Times New Roman"/>
                <w:sz w:val="24"/>
                <w:szCs w:val="24"/>
              </w:rPr>
              <w:t>Plans, organizes, manages, and accomplishes contracting functions to provide supplies and services essential to Air Force daily operations and war-fighting mission. Included are accomplishing contracting system processes, formulating contracting policy and procedures, coordinating contracting activities, and directing contracting operations. The contracting system includes effective acquisition planning, solicitation, cost or price analysis, evaluating offers, source selection, contract award, and contract administration.</w:t>
            </w:r>
          </w:p>
        </w:tc>
      </w:tr>
      <w:tr w:rsidR="00A02AF1" w:rsidRPr="009B7BD2" w14:paraId="20458B63" w14:textId="77777777" w:rsidTr="009B270D">
        <w:trPr>
          <w:gridAfter w:val="1"/>
          <w:wAfter w:w="42" w:type="dxa"/>
          <w:trHeight w:hRule="exact" w:val="7466"/>
        </w:trPr>
        <w:tc>
          <w:tcPr>
            <w:tcW w:w="11709" w:type="dxa"/>
            <w:gridSpan w:val="3"/>
          </w:tcPr>
          <w:p w14:paraId="20458B60" w14:textId="35C0ABEB" w:rsidR="00A02AF1" w:rsidRDefault="00A8161F" w:rsidP="009E3603">
            <w:pPr>
              <w:pStyle w:val="TableParagraph"/>
              <w:ind w:left="36"/>
              <w:rPr>
                <w:rFonts w:ascii="Times New Roman" w:hAnsi="Times New Roman" w:cs="Times New Roman"/>
                <w:b/>
                <w:sz w:val="24"/>
              </w:rPr>
            </w:pPr>
            <w:r w:rsidRPr="009B7BD2">
              <w:rPr>
                <w:rFonts w:ascii="Times New Roman" w:hAnsi="Times New Roman" w:cs="Times New Roman"/>
                <w:b/>
                <w:sz w:val="24"/>
              </w:rPr>
              <w:t>QUALIFICATIONS AND SELECTION FACTORS</w:t>
            </w:r>
          </w:p>
          <w:p w14:paraId="558FB126" w14:textId="240DAFCA" w:rsidR="007E1219" w:rsidRDefault="007E1219" w:rsidP="007E1219">
            <w:pPr>
              <w:pStyle w:val="Default"/>
              <w:numPr>
                <w:ilvl w:val="0"/>
                <w:numId w:val="10"/>
              </w:numPr>
            </w:pPr>
            <w:r>
              <w:t>Selection for this position will be made without regard to race, religion, color, creed, gender, or national origin.</w:t>
            </w:r>
          </w:p>
          <w:p w14:paraId="048BE6E2" w14:textId="59CC8C11" w:rsidR="007E1219" w:rsidRDefault="007E1219" w:rsidP="007E1219">
            <w:pPr>
              <w:pStyle w:val="Default"/>
              <w:numPr>
                <w:ilvl w:val="0"/>
                <w:numId w:val="10"/>
              </w:numPr>
            </w:pPr>
            <w:r>
              <w:t>Applicants are subject to review by the FSS and as mandatory requirements are met, as outlined in applicable regulations, applicants must meet an Officer Screening and Interview Board (OSIB).</w:t>
            </w:r>
          </w:p>
          <w:p w14:paraId="06252B0C" w14:textId="0623EA44" w:rsidR="007E1219" w:rsidRDefault="007E1219" w:rsidP="007E1219">
            <w:pPr>
              <w:pStyle w:val="Default"/>
              <w:numPr>
                <w:ilvl w:val="0"/>
                <w:numId w:val="10"/>
              </w:numPr>
            </w:pPr>
            <w:r>
              <w:t>The requirements and qualifications prescribed in this announcement are the minimum for nomination for appointment consideration. Appointment is not assured merely by meeting these requirements. Persons considered must further qualify with requirements outlined in applicable regulations.</w:t>
            </w:r>
          </w:p>
          <w:p w14:paraId="5AF10EA6" w14:textId="52F193AA" w:rsidR="007E1219" w:rsidRDefault="007E1219" w:rsidP="007E1219">
            <w:pPr>
              <w:pStyle w:val="Default"/>
              <w:numPr>
                <w:ilvl w:val="0"/>
                <w:numId w:val="10"/>
              </w:numPr>
            </w:pPr>
            <w:r>
              <w:t>This is a NEW and CURRENT commissioning opportunity.</w:t>
            </w:r>
          </w:p>
          <w:p w14:paraId="6CCBE559" w14:textId="77777777" w:rsidR="007E1219" w:rsidRDefault="007E1219" w:rsidP="007E1219">
            <w:pPr>
              <w:pStyle w:val="Default"/>
            </w:pPr>
          </w:p>
          <w:p w14:paraId="652A6883" w14:textId="77777777" w:rsidR="007E1219" w:rsidRPr="009E3603" w:rsidRDefault="007E1219" w:rsidP="007E1219">
            <w:pPr>
              <w:pStyle w:val="Default"/>
              <w:rPr>
                <w:b/>
                <w:bCs/>
              </w:rPr>
            </w:pPr>
            <w:r w:rsidRPr="009E3603">
              <w:rPr>
                <w:b/>
                <w:bCs/>
              </w:rPr>
              <w:t>MINIMUM QUALIFICATIONS:</w:t>
            </w:r>
          </w:p>
          <w:p w14:paraId="26F85A0F" w14:textId="77777777" w:rsidR="007E1219" w:rsidRDefault="007E1219" w:rsidP="007E1219">
            <w:pPr>
              <w:pStyle w:val="Default"/>
            </w:pPr>
            <w:r>
              <w:t xml:space="preserve">Applicants must be no more than 40 years old upon entering Total Force Officer Training, applicants with prior military service will use an adjusted age. Must satisfactorily complete an appointment </w:t>
            </w:r>
            <w:proofErr w:type="gramStart"/>
            <w:r>
              <w:t>physical</w:t>
            </w:r>
            <w:proofErr w:type="gramEnd"/>
            <w:r>
              <w:t>. Must qualify for security clearance. Applicants must be able to meet all requirements PRIOR to interview, to include - obtaining a passing score on the Air Force Officer Qualifying Test (AFOQT), meeting the Air Force Fitness standards (Current Service Members ONLY) as well as the Weight and Body Fat standards.</w:t>
            </w:r>
          </w:p>
          <w:p w14:paraId="20A3BD94" w14:textId="77777777" w:rsidR="007E1219" w:rsidRDefault="007E1219" w:rsidP="007E1219">
            <w:pPr>
              <w:pStyle w:val="Default"/>
            </w:pPr>
          </w:p>
          <w:p w14:paraId="44AC9F39" w14:textId="77777777" w:rsidR="007E1219" w:rsidRPr="009E3603" w:rsidRDefault="007E1219" w:rsidP="007E1219">
            <w:pPr>
              <w:pStyle w:val="Default"/>
              <w:rPr>
                <w:b/>
                <w:bCs/>
              </w:rPr>
            </w:pPr>
            <w:r w:rsidRPr="009E3603">
              <w:rPr>
                <w:b/>
                <w:bCs/>
              </w:rPr>
              <w:t>MANDATORY SCHOOL &amp; TRAINING:</w:t>
            </w:r>
          </w:p>
          <w:p w14:paraId="2D6519FC" w14:textId="77777777" w:rsidR="007E1219" w:rsidRDefault="007E1219" w:rsidP="007E1219">
            <w:pPr>
              <w:pStyle w:val="Default"/>
            </w:pPr>
            <w:r>
              <w:t>Upon selection, candidates must attend Total Force Officer Training (TFOT); then complete Mission Ready Contracting Officer (MRCO) Course.</w:t>
            </w:r>
          </w:p>
          <w:p w14:paraId="1AA2AEF1" w14:textId="77777777" w:rsidR="007E1219" w:rsidRDefault="007E1219" w:rsidP="007E1219">
            <w:pPr>
              <w:pStyle w:val="Default"/>
            </w:pPr>
          </w:p>
          <w:p w14:paraId="6E1E1795" w14:textId="77777777" w:rsidR="007E1219" w:rsidRPr="009E3603" w:rsidRDefault="007E1219" w:rsidP="007E1219">
            <w:pPr>
              <w:pStyle w:val="Default"/>
              <w:rPr>
                <w:b/>
                <w:bCs/>
              </w:rPr>
            </w:pPr>
            <w:r>
              <w:t xml:space="preserve"> </w:t>
            </w:r>
            <w:r w:rsidRPr="009E3603">
              <w:rPr>
                <w:b/>
                <w:bCs/>
              </w:rPr>
              <w:t>EDUCATION</w:t>
            </w:r>
          </w:p>
          <w:p w14:paraId="320E3D6E" w14:textId="137BACA3" w:rsidR="00076148" w:rsidRPr="00076148" w:rsidRDefault="007E1219" w:rsidP="007E1219">
            <w:pPr>
              <w:pStyle w:val="Default"/>
            </w:pPr>
            <w:r>
              <w:t xml:space="preserve"> For entry into this specialty, an undergraduate degree is required prior to selection.</w:t>
            </w:r>
          </w:p>
          <w:p w14:paraId="0ABCCA6F" w14:textId="67576A91" w:rsidR="009871A4" w:rsidRPr="004C7CE3" w:rsidRDefault="009871A4" w:rsidP="00AD7C23">
            <w:pPr>
              <w:pStyle w:val="Default"/>
            </w:pPr>
          </w:p>
          <w:p w14:paraId="7E7AB8A2" w14:textId="77777777" w:rsidR="00390535" w:rsidRDefault="00390535" w:rsidP="00F041C2">
            <w:pPr>
              <w:pStyle w:val="NormalWeb"/>
              <w:kinsoku w:val="0"/>
              <w:overflowPunct w:val="0"/>
              <w:ind w:right="150"/>
              <w:jc w:val="both"/>
              <w:textAlignment w:val="baseline"/>
              <w:rPr>
                <w:rFonts w:eastAsia="+mn-ea"/>
                <w:color w:val="000000"/>
                <w:kern w:val="24"/>
                <w:sz w:val="22"/>
                <w:szCs w:val="22"/>
              </w:rPr>
            </w:pPr>
          </w:p>
          <w:p w14:paraId="2F537979" w14:textId="77777777" w:rsidR="00390535" w:rsidRDefault="00390535" w:rsidP="00F041C2">
            <w:pPr>
              <w:pStyle w:val="NormalWeb"/>
              <w:kinsoku w:val="0"/>
              <w:overflowPunct w:val="0"/>
              <w:ind w:right="150"/>
              <w:jc w:val="both"/>
              <w:textAlignment w:val="baseline"/>
              <w:rPr>
                <w:rFonts w:eastAsia="+mn-ea"/>
                <w:color w:val="000000"/>
                <w:kern w:val="24"/>
                <w:sz w:val="22"/>
                <w:szCs w:val="22"/>
              </w:rPr>
            </w:pPr>
          </w:p>
          <w:p w14:paraId="1D9EFE85" w14:textId="77777777" w:rsidR="00390535" w:rsidRDefault="00390535" w:rsidP="00F041C2">
            <w:pPr>
              <w:pStyle w:val="NormalWeb"/>
              <w:kinsoku w:val="0"/>
              <w:overflowPunct w:val="0"/>
              <w:ind w:right="150"/>
              <w:jc w:val="both"/>
              <w:textAlignment w:val="baseline"/>
              <w:rPr>
                <w:rFonts w:eastAsia="+mn-ea"/>
                <w:color w:val="000000"/>
                <w:kern w:val="24"/>
                <w:sz w:val="22"/>
                <w:szCs w:val="22"/>
              </w:rPr>
            </w:pPr>
          </w:p>
          <w:p w14:paraId="72BA4EC1" w14:textId="77777777" w:rsidR="00390535" w:rsidRDefault="00390535" w:rsidP="00F041C2">
            <w:pPr>
              <w:pStyle w:val="NormalWeb"/>
              <w:kinsoku w:val="0"/>
              <w:overflowPunct w:val="0"/>
              <w:ind w:right="150"/>
              <w:jc w:val="both"/>
              <w:textAlignment w:val="baseline"/>
              <w:rPr>
                <w:rFonts w:eastAsia="+mn-ea"/>
                <w:color w:val="000000"/>
                <w:kern w:val="24"/>
                <w:sz w:val="22"/>
                <w:szCs w:val="22"/>
              </w:rPr>
            </w:pPr>
          </w:p>
          <w:p w14:paraId="7FEEE092" w14:textId="77777777" w:rsidR="00390535" w:rsidRDefault="00390535" w:rsidP="00F041C2">
            <w:pPr>
              <w:pStyle w:val="NormalWeb"/>
              <w:kinsoku w:val="0"/>
              <w:overflowPunct w:val="0"/>
              <w:ind w:right="150"/>
              <w:jc w:val="both"/>
              <w:textAlignment w:val="baseline"/>
              <w:rPr>
                <w:rFonts w:eastAsia="+mn-ea"/>
                <w:color w:val="000000"/>
                <w:kern w:val="24"/>
                <w:sz w:val="22"/>
                <w:szCs w:val="22"/>
              </w:rPr>
            </w:pPr>
          </w:p>
          <w:p w14:paraId="20458B62" w14:textId="21B8A570" w:rsidR="0015117C" w:rsidRPr="009B7BD2" w:rsidRDefault="0015117C" w:rsidP="00F041C2">
            <w:pPr>
              <w:pStyle w:val="NormalWeb"/>
              <w:kinsoku w:val="0"/>
              <w:overflowPunct w:val="0"/>
              <w:ind w:right="150"/>
              <w:jc w:val="both"/>
              <w:textAlignment w:val="baseline"/>
              <w:rPr>
                <w:sz w:val="20"/>
                <w:szCs w:val="20"/>
              </w:rPr>
            </w:pPr>
          </w:p>
        </w:tc>
      </w:tr>
      <w:tr w:rsidR="00912488" w:rsidRPr="009B7BD2" w14:paraId="5532B944" w14:textId="77777777" w:rsidTr="00122AB4">
        <w:trPr>
          <w:gridAfter w:val="1"/>
          <w:wAfter w:w="42" w:type="dxa"/>
          <w:trHeight w:hRule="exact" w:val="6161"/>
        </w:trPr>
        <w:tc>
          <w:tcPr>
            <w:tcW w:w="11709" w:type="dxa"/>
            <w:gridSpan w:val="3"/>
          </w:tcPr>
          <w:p w14:paraId="3C226C25" w14:textId="77777777" w:rsidR="00912488" w:rsidRDefault="00912488" w:rsidP="00912488">
            <w:pPr>
              <w:pStyle w:val="TableParagraph"/>
              <w:rPr>
                <w:rFonts w:ascii="Times New Roman" w:hAnsi="Times New Roman" w:cs="Times New Roman"/>
                <w:b/>
                <w:sz w:val="24"/>
                <w:szCs w:val="24"/>
              </w:rPr>
            </w:pPr>
            <w:r w:rsidRPr="002B02D4">
              <w:rPr>
                <w:rFonts w:ascii="Times New Roman" w:hAnsi="Times New Roman" w:cs="Times New Roman"/>
                <w:b/>
                <w:sz w:val="24"/>
                <w:szCs w:val="24"/>
              </w:rPr>
              <w:lastRenderedPageBreak/>
              <w:t>DUTIES AND RESPONSIBILITIES:</w:t>
            </w:r>
          </w:p>
          <w:p w14:paraId="56B9AB5C" w14:textId="77777777" w:rsidR="00122AB4" w:rsidRDefault="00122AB4" w:rsidP="00912488">
            <w:pPr>
              <w:pStyle w:val="TableParagraph"/>
              <w:rPr>
                <w:rFonts w:ascii="Times New Roman" w:hAnsi="Times New Roman" w:cs="Times New Roman"/>
                <w:b/>
                <w:sz w:val="24"/>
                <w:szCs w:val="24"/>
              </w:rPr>
            </w:pPr>
          </w:p>
          <w:p w14:paraId="3AC5EEA6" w14:textId="03900EAD" w:rsidR="0085440E" w:rsidRPr="0085440E" w:rsidRDefault="0085440E" w:rsidP="0085440E">
            <w:pPr>
              <w:pStyle w:val="TableParagraph"/>
              <w:numPr>
                <w:ilvl w:val="0"/>
                <w:numId w:val="11"/>
              </w:numPr>
              <w:rPr>
                <w:rFonts w:ascii="Times New Roman" w:hAnsi="Times New Roman" w:cs="Times New Roman"/>
                <w:bCs/>
                <w:sz w:val="24"/>
                <w:szCs w:val="24"/>
              </w:rPr>
            </w:pPr>
            <w:r w:rsidRPr="0085440E">
              <w:rPr>
                <w:rFonts w:ascii="Times New Roman" w:hAnsi="Times New Roman" w:cs="Times New Roman"/>
                <w:bCs/>
                <w:sz w:val="24"/>
                <w:szCs w:val="24"/>
              </w:rPr>
              <w:t xml:space="preserve">Performs acquisition planning to include analyzing purchase requests and technical documents for suitability and determining the proper contracting method and contract type. </w:t>
            </w:r>
          </w:p>
          <w:p w14:paraId="5661311E" w14:textId="19A89AEA" w:rsidR="0085440E" w:rsidRPr="0085440E" w:rsidRDefault="0085440E" w:rsidP="0085440E">
            <w:pPr>
              <w:pStyle w:val="TableParagraph"/>
              <w:numPr>
                <w:ilvl w:val="0"/>
                <w:numId w:val="11"/>
              </w:numPr>
              <w:rPr>
                <w:rFonts w:ascii="Times New Roman" w:hAnsi="Times New Roman" w:cs="Times New Roman"/>
                <w:bCs/>
                <w:sz w:val="24"/>
                <w:szCs w:val="24"/>
              </w:rPr>
            </w:pPr>
            <w:r w:rsidRPr="0085440E">
              <w:rPr>
                <w:rFonts w:ascii="Times New Roman" w:hAnsi="Times New Roman" w:cs="Times New Roman"/>
                <w:bCs/>
                <w:sz w:val="24"/>
                <w:szCs w:val="24"/>
              </w:rPr>
              <w:t xml:space="preserve">Prepares and distributes solicitations. Evaluates offers, including cost or price analysis, contractor responsibility and responsiveness to solicitation, and </w:t>
            </w:r>
            <w:proofErr w:type="gramStart"/>
            <w:r w:rsidRPr="0085440E">
              <w:rPr>
                <w:rFonts w:ascii="Times New Roman" w:hAnsi="Times New Roman" w:cs="Times New Roman"/>
                <w:bCs/>
                <w:sz w:val="24"/>
                <w:szCs w:val="24"/>
              </w:rPr>
              <w:t>evaluating</w:t>
            </w:r>
            <w:proofErr w:type="gramEnd"/>
            <w:r w:rsidRPr="0085440E">
              <w:rPr>
                <w:rFonts w:ascii="Times New Roman" w:hAnsi="Times New Roman" w:cs="Times New Roman"/>
                <w:bCs/>
                <w:sz w:val="24"/>
                <w:szCs w:val="24"/>
              </w:rPr>
              <w:t xml:space="preserve"> other selected Selects contract source, assembles contracts, and makes awards. Administers contracts to ensure contract compliance. Negotiates modifications and takes termination actions for convenience of the government or for default.</w:t>
            </w:r>
          </w:p>
          <w:p w14:paraId="69A62B6E" w14:textId="53D80034" w:rsidR="0085440E" w:rsidRPr="0085440E" w:rsidRDefault="0085440E" w:rsidP="0085440E">
            <w:pPr>
              <w:pStyle w:val="TableParagraph"/>
              <w:numPr>
                <w:ilvl w:val="0"/>
                <w:numId w:val="11"/>
              </w:numPr>
              <w:rPr>
                <w:rFonts w:ascii="Times New Roman" w:hAnsi="Times New Roman" w:cs="Times New Roman"/>
                <w:bCs/>
                <w:sz w:val="24"/>
                <w:szCs w:val="24"/>
              </w:rPr>
            </w:pPr>
            <w:r w:rsidRPr="0085440E">
              <w:rPr>
                <w:rFonts w:ascii="Times New Roman" w:hAnsi="Times New Roman" w:cs="Times New Roman"/>
                <w:bCs/>
                <w:sz w:val="24"/>
                <w:szCs w:val="24"/>
              </w:rPr>
              <w:t>Advises commander and staff on contracting operations, as well as the impact of new directives and policy on the contracting system. Coordinates with other functional activities to accomplish advance planning and ensure adequacy and correctness of contracting approach, lead-time, purchase descriptions, specifications, funding, etc.</w:t>
            </w:r>
          </w:p>
          <w:p w14:paraId="26DD0B81" w14:textId="0992B2D7" w:rsidR="0085440E" w:rsidRPr="0085440E" w:rsidRDefault="0085440E" w:rsidP="0085440E">
            <w:pPr>
              <w:pStyle w:val="TableParagraph"/>
              <w:numPr>
                <w:ilvl w:val="0"/>
                <w:numId w:val="11"/>
              </w:numPr>
              <w:rPr>
                <w:rFonts w:ascii="Times New Roman" w:hAnsi="Times New Roman" w:cs="Times New Roman"/>
                <w:bCs/>
                <w:sz w:val="24"/>
                <w:szCs w:val="24"/>
              </w:rPr>
            </w:pPr>
            <w:r w:rsidRPr="0085440E">
              <w:rPr>
                <w:rFonts w:ascii="Times New Roman" w:hAnsi="Times New Roman" w:cs="Times New Roman"/>
                <w:bCs/>
                <w:sz w:val="24"/>
                <w:szCs w:val="24"/>
              </w:rPr>
              <w:t>Confer with other government agencies, military departments, and commercial concerns to explain mission requirements, contractual interpretations, and policy, program interpretation. Coordinates with staff agencies to accomplish overall mission.</w:t>
            </w:r>
          </w:p>
          <w:p w14:paraId="25566FB4" w14:textId="4A8D8232" w:rsidR="0085440E" w:rsidRPr="00A815DF" w:rsidRDefault="0085440E" w:rsidP="0085440E">
            <w:pPr>
              <w:pStyle w:val="TableParagraph"/>
              <w:numPr>
                <w:ilvl w:val="0"/>
                <w:numId w:val="11"/>
              </w:numPr>
              <w:rPr>
                <w:rFonts w:ascii="Times New Roman" w:hAnsi="Times New Roman" w:cs="Times New Roman"/>
                <w:bCs/>
                <w:sz w:val="24"/>
                <w:szCs w:val="24"/>
              </w:rPr>
            </w:pPr>
            <w:r w:rsidRPr="0085440E">
              <w:rPr>
                <w:rFonts w:ascii="Times New Roman" w:hAnsi="Times New Roman" w:cs="Times New Roman"/>
                <w:bCs/>
                <w:sz w:val="24"/>
                <w:szCs w:val="24"/>
              </w:rPr>
              <w:t>Analyzes contracting system and establishes policies and procedures necessary to improve contracting process and its customer support. Establishes policies based on sound business practices and highest standards of</w:t>
            </w:r>
            <w:r w:rsidR="00A815DF">
              <w:rPr>
                <w:rFonts w:ascii="Times New Roman" w:hAnsi="Times New Roman" w:cs="Times New Roman"/>
                <w:bCs/>
                <w:sz w:val="24"/>
                <w:szCs w:val="24"/>
              </w:rPr>
              <w:t xml:space="preserve"> </w:t>
            </w:r>
            <w:r w:rsidRPr="00A815DF">
              <w:rPr>
                <w:rFonts w:ascii="Times New Roman" w:hAnsi="Times New Roman" w:cs="Times New Roman"/>
                <w:bCs/>
                <w:sz w:val="24"/>
                <w:szCs w:val="24"/>
              </w:rPr>
              <w:t xml:space="preserve">ethical conduct and fiscal responsibility. Develops automated systems essential to enhancing contracting efficiency. </w:t>
            </w:r>
          </w:p>
          <w:p w14:paraId="0008190C" w14:textId="75039423" w:rsidR="0085440E" w:rsidRPr="0085440E" w:rsidRDefault="0085440E" w:rsidP="00A815DF">
            <w:pPr>
              <w:pStyle w:val="TableParagraph"/>
              <w:numPr>
                <w:ilvl w:val="0"/>
                <w:numId w:val="11"/>
              </w:numPr>
              <w:rPr>
                <w:rFonts w:ascii="Times New Roman" w:hAnsi="Times New Roman" w:cs="Times New Roman"/>
                <w:bCs/>
                <w:sz w:val="24"/>
                <w:szCs w:val="24"/>
              </w:rPr>
            </w:pPr>
            <w:r w:rsidRPr="0085440E">
              <w:rPr>
                <w:rFonts w:ascii="Times New Roman" w:hAnsi="Times New Roman" w:cs="Times New Roman"/>
                <w:bCs/>
                <w:sz w:val="24"/>
                <w:szCs w:val="24"/>
              </w:rPr>
              <w:t>Manages military and civilian career development programs to ensure individuals have the opportunity for training, education, and experience needed for mission success and personal advancement.</w:t>
            </w:r>
          </w:p>
          <w:p w14:paraId="5E03DC99" w14:textId="7F53DFF5" w:rsidR="00713A08" w:rsidRPr="00475993" w:rsidRDefault="0085440E" w:rsidP="00A815DF">
            <w:pPr>
              <w:pStyle w:val="Default"/>
              <w:numPr>
                <w:ilvl w:val="0"/>
                <w:numId w:val="11"/>
              </w:numPr>
            </w:pPr>
            <w:r w:rsidRPr="0085440E">
              <w:rPr>
                <w:bCs/>
              </w:rPr>
              <w:t>Directs accomplishment of contracting system functions, ensures contracting system is responsive to mission needs and requirements, and ensures compliance with statutory and regulatory requirements.</w:t>
            </w:r>
          </w:p>
        </w:tc>
      </w:tr>
      <w:tr w:rsidR="009871A4" w:rsidRPr="009B7BD2" w14:paraId="722483CA" w14:textId="77777777" w:rsidTr="00626E54">
        <w:trPr>
          <w:gridBefore w:val="1"/>
          <w:wBefore w:w="53" w:type="dxa"/>
          <w:trHeight w:hRule="exact" w:val="1076"/>
        </w:trPr>
        <w:tc>
          <w:tcPr>
            <w:tcW w:w="11698" w:type="dxa"/>
            <w:gridSpan w:val="3"/>
          </w:tcPr>
          <w:p w14:paraId="1611B4AC" w14:textId="77777777" w:rsidR="00E4476E" w:rsidRPr="00E4476E" w:rsidRDefault="00E4476E" w:rsidP="00E4476E">
            <w:pPr>
              <w:pStyle w:val="Default"/>
              <w:rPr>
                <w:b/>
                <w:szCs w:val="20"/>
              </w:rPr>
            </w:pPr>
            <w:r w:rsidRPr="00E4476E">
              <w:rPr>
                <w:b/>
                <w:szCs w:val="20"/>
              </w:rPr>
              <w:t>KNOWLEDGE:</w:t>
            </w:r>
          </w:p>
          <w:p w14:paraId="44E7A618" w14:textId="404CE0E2" w:rsidR="009871A4" w:rsidRPr="00E4476E" w:rsidRDefault="00E4476E" w:rsidP="00E4476E">
            <w:pPr>
              <w:pStyle w:val="TableParagraph"/>
              <w:rPr>
                <w:rFonts w:ascii="Times New Roman" w:hAnsi="Times New Roman" w:cs="Times New Roman"/>
                <w:bCs/>
                <w:sz w:val="24"/>
                <w:szCs w:val="20"/>
              </w:rPr>
            </w:pPr>
            <w:r w:rsidRPr="00E4476E">
              <w:rPr>
                <w:rFonts w:ascii="Times New Roman" w:hAnsi="Times New Roman" w:cs="Times New Roman"/>
                <w:bCs/>
                <w:szCs w:val="20"/>
              </w:rPr>
              <w:t xml:space="preserve">Knowledge of the following core responsibilities </w:t>
            </w:r>
            <w:proofErr w:type="gramStart"/>
            <w:r w:rsidRPr="00E4476E">
              <w:rPr>
                <w:rFonts w:ascii="Times New Roman" w:hAnsi="Times New Roman" w:cs="Times New Roman"/>
                <w:bCs/>
                <w:szCs w:val="20"/>
              </w:rPr>
              <w:t>are</w:t>
            </w:r>
            <w:proofErr w:type="gramEnd"/>
            <w:r w:rsidRPr="00E4476E">
              <w:rPr>
                <w:rFonts w:ascii="Times New Roman" w:hAnsi="Times New Roman" w:cs="Times New Roman"/>
                <w:bCs/>
                <w:szCs w:val="20"/>
              </w:rPr>
              <w:t xml:space="preserve"> mandatory: contracting process fundamentals, federal acquisition and contracting directives and publications, budgeting and funding procedures, and contract pricing.</w:t>
            </w:r>
          </w:p>
          <w:p w14:paraId="79C7696D" w14:textId="56F6C236" w:rsidR="009871A4" w:rsidRPr="009B7BD2" w:rsidRDefault="009871A4" w:rsidP="0003441B">
            <w:pPr>
              <w:pStyle w:val="TableParagraph"/>
              <w:rPr>
                <w:rFonts w:ascii="Times New Roman" w:hAnsi="Times New Roman" w:cs="Times New Roman"/>
                <w:b/>
                <w:sz w:val="24"/>
                <w:szCs w:val="20"/>
              </w:rPr>
            </w:pPr>
          </w:p>
        </w:tc>
      </w:tr>
      <w:tr w:rsidR="00626E54" w:rsidRPr="009B7BD2" w14:paraId="044FE907" w14:textId="77777777" w:rsidTr="006D0CBE">
        <w:trPr>
          <w:gridBefore w:val="1"/>
          <w:wBefore w:w="53" w:type="dxa"/>
          <w:trHeight w:hRule="exact" w:val="1445"/>
        </w:trPr>
        <w:tc>
          <w:tcPr>
            <w:tcW w:w="11698" w:type="dxa"/>
            <w:gridSpan w:val="3"/>
          </w:tcPr>
          <w:p w14:paraId="0FA5C348" w14:textId="77777777" w:rsidR="006D0CBE" w:rsidRPr="006D0CBE" w:rsidRDefault="006D0CBE" w:rsidP="006D0CBE">
            <w:pPr>
              <w:pStyle w:val="TableParagraph"/>
              <w:rPr>
                <w:rFonts w:ascii="Times New Roman" w:hAnsi="Times New Roman" w:cs="Times New Roman"/>
                <w:b/>
                <w:sz w:val="24"/>
                <w:szCs w:val="20"/>
              </w:rPr>
            </w:pPr>
            <w:r w:rsidRPr="006D0CBE">
              <w:rPr>
                <w:rFonts w:ascii="Times New Roman" w:hAnsi="Times New Roman" w:cs="Times New Roman"/>
                <w:b/>
                <w:sz w:val="24"/>
                <w:szCs w:val="20"/>
              </w:rPr>
              <w:t>EXPERIENCE:</w:t>
            </w:r>
          </w:p>
          <w:p w14:paraId="6541505C" w14:textId="77777777" w:rsidR="006D0CBE" w:rsidRPr="006D0CBE" w:rsidRDefault="006D0CBE" w:rsidP="006D0CBE">
            <w:pPr>
              <w:pStyle w:val="TableParagraph"/>
              <w:rPr>
                <w:rFonts w:ascii="Times New Roman" w:hAnsi="Times New Roman" w:cs="Times New Roman"/>
                <w:bCs/>
                <w:sz w:val="24"/>
                <w:szCs w:val="20"/>
              </w:rPr>
            </w:pPr>
            <w:r w:rsidRPr="006D0CBE">
              <w:rPr>
                <w:rFonts w:ascii="Times New Roman" w:hAnsi="Times New Roman" w:cs="Times New Roman"/>
                <w:bCs/>
                <w:sz w:val="24"/>
                <w:szCs w:val="20"/>
              </w:rPr>
              <w:t>For awarding of AFSC 64P3, a minimum of 12 months of experience in contracting assignments is mandatory. Also,</w:t>
            </w:r>
          </w:p>
          <w:p w14:paraId="4043CE58" w14:textId="15B4C3E6" w:rsidR="00626E54" w:rsidRPr="009B7BD2" w:rsidRDefault="006D0CBE" w:rsidP="006D0CBE">
            <w:pPr>
              <w:pStyle w:val="TableParagraph"/>
              <w:rPr>
                <w:rFonts w:ascii="Times New Roman" w:hAnsi="Times New Roman" w:cs="Times New Roman"/>
                <w:b/>
                <w:sz w:val="24"/>
                <w:szCs w:val="20"/>
              </w:rPr>
            </w:pPr>
            <w:r w:rsidRPr="006D0CBE">
              <w:rPr>
                <w:rFonts w:ascii="Times New Roman" w:hAnsi="Times New Roman" w:cs="Times New Roman"/>
                <w:bCs/>
                <w:sz w:val="24"/>
                <w:szCs w:val="20"/>
              </w:rPr>
              <w:t>experience in functions such as determining applicable methods of contracting; developing invitations for bids and requests for proposals; evaluating bids and proposals; and awarding, administering, and terminating contracts.</w:t>
            </w:r>
          </w:p>
        </w:tc>
      </w:tr>
      <w:tr w:rsidR="006D0CBE" w:rsidRPr="009B7BD2" w14:paraId="0C20BEC9" w14:textId="77777777" w:rsidTr="006D0CBE">
        <w:trPr>
          <w:gridBefore w:val="1"/>
          <w:wBefore w:w="53" w:type="dxa"/>
          <w:trHeight w:hRule="exact" w:val="1571"/>
        </w:trPr>
        <w:tc>
          <w:tcPr>
            <w:tcW w:w="11698" w:type="dxa"/>
            <w:gridSpan w:val="3"/>
          </w:tcPr>
          <w:p w14:paraId="4450129E" w14:textId="77777777" w:rsidR="009E3603" w:rsidRPr="009E3603" w:rsidRDefault="009E3603" w:rsidP="009E3603">
            <w:pPr>
              <w:pStyle w:val="TableParagraph"/>
              <w:rPr>
                <w:rFonts w:ascii="Times New Roman" w:hAnsi="Times New Roman" w:cs="Times New Roman"/>
                <w:b/>
                <w:sz w:val="24"/>
                <w:szCs w:val="20"/>
              </w:rPr>
            </w:pPr>
            <w:r w:rsidRPr="009E3603">
              <w:rPr>
                <w:rFonts w:ascii="Times New Roman" w:hAnsi="Times New Roman" w:cs="Times New Roman"/>
                <w:b/>
                <w:sz w:val="24"/>
                <w:szCs w:val="20"/>
              </w:rPr>
              <w:t>OSIB:</w:t>
            </w:r>
          </w:p>
          <w:p w14:paraId="1C6C91C4" w14:textId="4EE71F7A" w:rsidR="006D0CBE" w:rsidRPr="009E3603" w:rsidRDefault="009E3603" w:rsidP="009E3603">
            <w:pPr>
              <w:pStyle w:val="TableParagraph"/>
              <w:rPr>
                <w:rFonts w:ascii="Times New Roman" w:hAnsi="Times New Roman" w:cs="Times New Roman"/>
                <w:bCs/>
                <w:sz w:val="24"/>
                <w:szCs w:val="20"/>
              </w:rPr>
            </w:pPr>
            <w:r w:rsidRPr="009E3603">
              <w:rPr>
                <w:rFonts w:ascii="Times New Roman" w:hAnsi="Times New Roman" w:cs="Times New Roman"/>
                <w:bCs/>
                <w:sz w:val="24"/>
                <w:szCs w:val="20"/>
              </w:rPr>
              <w:t xml:space="preserve">An Officer Screening and Interviewing Board (OSIB) will be </w:t>
            </w:r>
            <w:proofErr w:type="gramStart"/>
            <w:r w:rsidRPr="009E3603">
              <w:rPr>
                <w:rFonts w:ascii="Times New Roman" w:hAnsi="Times New Roman" w:cs="Times New Roman"/>
                <w:bCs/>
                <w:sz w:val="24"/>
                <w:szCs w:val="20"/>
              </w:rPr>
              <w:t>convened</w:t>
            </w:r>
            <w:proofErr w:type="gramEnd"/>
            <w:r w:rsidRPr="009E3603">
              <w:rPr>
                <w:rFonts w:ascii="Times New Roman" w:hAnsi="Times New Roman" w:cs="Times New Roman"/>
                <w:bCs/>
                <w:sz w:val="24"/>
                <w:szCs w:val="20"/>
              </w:rPr>
              <w:t xml:space="preserve"> to interview all qualified applicants. Applicants will be informed in writing, or telephonically, of date and time to appear.</w:t>
            </w:r>
          </w:p>
        </w:tc>
      </w:tr>
      <w:tr w:rsidR="00600C8B" w:rsidRPr="009B7BD2" w14:paraId="759D13AB" w14:textId="77777777" w:rsidTr="00CF7F72">
        <w:trPr>
          <w:gridBefore w:val="1"/>
          <w:wBefore w:w="53" w:type="dxa"/>
          <w:trHeight w:hRule="exact" w:val="4631"/>
        </w:trPr>
        <w:tc>
          <w:tcPr>
            <w:tcW w:w="11698" w:type="dxa"/>
            <w:gridSpan w:val="3"/>
          </w:tcPr>
          <w:p w14:paraId="34D2FCDC" w14:textId="77777777" w:rsidR="0003441B" w:rsidRDefault="0003441B" w:rsidP="0003441B">
            <w:pPr>
              <w:pStyle w:val="TableParagraph"/>
              <w:rPr>
                <w:rFonts w:ascii="Times New Roman" w:hAnsi="Times New Roman" w:cs="Times New Roman"/>
                <w:b/>
                <w:sz w:val="24"/>
                <w:szCs w:val="20"/>
              </w:rPr>
            </w:pPr>
            <w:r w:rsidRPr="009B7BD2">
              <w:rPr>
                <w:rFonts w:ascii="Times New Roman" w:hAnsi="Times New Roman" w:cs="Times New Roman"/>
                <w:b/>
                <w:sz w:val="24"/>
                <w:szCs w:val="20"/>
              </w:rPr>
              <w:t xml:space="preserve">APPLICATION PROCEDURES: </w:t>
            </w:r>
          </w:p>
          <w:p w14:paraId="6DD1442E" w14:textId="16FBDB36" w:rsidR="0080575F" w:rsidRPr="005704E5" w:rsidRDefault="0080575F" w:rsidP="0080575F">
            <w:pPr>
              <w:pStyle w:val="TableParagraph"/>
              <w:rPr>
                <w:rFonts w:ascii="Times New Roman" w:hAnsi="Times New Roman" w:cs="Times New Roman"/>
                <w:sz w:val="24"/>
                <w:szCs w:val="24"/>
              </w:rPr>
            </w:pPr>
            <w:r w:rsidRPr="00AA5490">
              <w:rPr>
                <w:rFonts w:ascii="Times New Roman" w:hAnsi="Times New Roman" w:cs="Times New Roman"/>
                <w:color w:val="FF0000"/>
                <w:sz w:val="24"/>
                <w:szCs w:val="24"/>
              </w:rPr>
              <w:t xml:space="preserve">Packages </w:t>
            </w:r>
            <w:r w:rsidR="00A52921" w:rsidRPr="00AA5490">
              <w:rPr>
                <w:rFonts w:ascii="Times New Roman" w:hAnsi="Times New Roman" w:cs="Times New Roman"/>
                <w:color w:val="FF0000"/>
                <w:sz w:val="24"/>
                <w:szCs w:val="24"/>
              </w:rPr>
              <w:t>MUST</w:t>
            </w:r>
            <w:r w:rsidRPr="00AA5490">
              <w:rPr>
                <w:rFonts w:ascii="Times New Roman" w:hAnsi="Times New Roman" w:cs="Times New Roman"/>
                <w:color w:val="FF0000"/>
                <w:sz w:val="24"/>
                <w:szCs w:val="24"/>
              </w:rPr>
              <w:t xml:space="preserve"> be received no later than </w:t>
            </w:r>
            <w:r w:rsidR="00A52921" w:rsidRPr="00AA5490">
              <w:rPr>
                <w:rFonts w:ascii="Times New Roman" w:hAnsi="Times New Roman" w:cs="Times New Roman"/>
                <w:color w:val="FF0000"/>
                <w:sz w:val="24"/>
                <w:szCs w:val="24"/>
              </w:rPr>
              <w:t>2359</w:t>
            </w:r>
            <w:r w:rsidRPr="00AA5490">
              <w:rPr>
                <w:rFonts w:ascii="Times New Roman" w:hAnsi="Times New Roman" w:cs="Times New Roman"/>
                <w:color w:val="FF0000"/>
                <w:sz w:val="24"/>
                <w:szCs w:val="24"/>
              </w:rPr>
              <w:t xml:space="preserve"> on</w:t>
            </w:r>
            <w:r w:rsidR="00AB60D5">
              <w:rPr>
                <w:rFonts w:ascii="Times New Roman" w:hAnsi="Times New Roman" w:cs="Times New Roman"/>
                <w:color w:val="FF0000"/>
                <w:sz w:val="24"/>
                <w:szCs w:val="24"/>
              </w:rPr>
              <w:t xml:space="preserve"> the</w:t>
            </w:r>
            <w:r w:rsidRPr="00AA5490">
              <w:rPr>
                <w:rFonts w:ascii="Times New Roman" w:hAnsi="Times New Roman" w:cs="Times New Roman"/>
                <w:color w:val="FF0000"/>
                <w:sz w:val="24"/>
                <w:szCs w:val="24"/>
              </w:rPr>
              <w:t xml:space="preserve"> vacancy announcement closing date</w:t>
            </w:r>
            <w:r w:rsidR="00AB60D5">
              <w:rPr>
                <w:rFonts w:ascii="Times New Roman" w:hAnsi="Times New Roman" w:cs="Times New Roman"/>
                <w:color w:val="FF0000"/>
                <w:sz w:val="24"/>
                <w:szCs w:val="24"/>
              </w:rPr>
              <w:t xml:space="preserve"> above</w:t>
            </w:r>
            <w:r w:rsidR="003163BA">
              <w:rPr>
                <w:rFonts w:ascii="Times New Roman" w:hAnsi="Times New Roman" w:cs="Times New Roman"/>
                <w:color w:val="FF0000"/>
                <w:sz w:val="24"/>
                <w:szCs w:val="24"/>
              </w:rPr>
              <w:t>*</w:t>
            </w:r>
            <w:r w:rsidRPr="00AA5490">
              <w:rPr>
                <w:rFonts w:ascii="Times New Roman" w:hAnsi="Times New Roman" w:cs="Times New Roman"/>
                <w:color w:val="FF0000"/>
                <w:sz w:val="24"/>
                <w:szCs w:val="24"/>
              </w:rPr>
              <w:t xml:space="preserve">.  </w:t>
            </w:r>
            <w:r w:rsidRPr="005704E5">
              <w:rPr>
                <w:rFonts w:ascii="Times New Roman" w:hAnsi="Times New Roman" w:cs="Times New Roman"/>
                <w:sz w:val="24"/>
                <w:szCs w:val="24"/>
              </w:rPr>
              <w:t xml:space="preserve">Applicants will prepare and email their application package in one (1) PDF </w:t>
            </w:r>
            <w:r w:rsidR="00A52921">
              <w:rPr>
                <w:rFonts w:ascii="Times New Roman" w:hAnsi="Times New Roman" w:cs="Times New Roman"/>
                <w:sz w:val="24"/>
                <w:szCs w:val="24"/>
              </w:rPr>
              <w:t>file</w:t>
            </w:r>
            <w:r w:rsidR="00EF6240">
              <w:rPr>
                <w:rFonts w:ascii="Times New Roman" w:hAnsi="Times New Roman" w:cs="Times New Roman"/>
                <w:sz w:val="24"/>
                <w:szCs w:val="24"/>
              </w:rPr>
              <w:t xml:space="preserve"> (Portfolio format </w:t>
            </w:r>
            <w:r w:rsidR="00EF6240" w:rsidRPr="00AA5490">
              <w:rPr>
                <w:rFonts w:ascii="Times New Roman" w:hAnsi="Times New Roman" w:cs="Times New Roman"/>
                <w:sz w:val="24"/>
                <w:szCs w:val="24"/>
                <w:u w:val="single"/>
              </w:rPr>
              <w:t>WILL NOT BE ACCEPTED</w:t>
            </w:r>
            <w:r w:rsidR="00EF6240">
              <w:rPr>
                <w:rFonts w:ascii="Times New Roman" w:hAnsi="Times New Roman" w:cs="Times New Roman"/>
                <w:sz w:val="24"/>
                <w:szCs w:val="24"/>
              </w:rPr>
              <w:t xml:space="preserve">). The file will be </w:t>
            </w:r>
            <w:r w:rsidRPr="005704E5">
              <w:rPr>
                <w:rFonts w:ascii="Times New Roman" w:hAnsi="Times New Roman" w:cs="Times New Roman"/>
                <w:sz w:val="24"/>
                <w:szCs w:val="24"/>
              </w:rPr>
              <w:t>titled</w:t>
            </w:r>
            <w:r w:rsidR="00A67E2A">
              <w:rPr>
                <w:rFonts w:ascii="Times New Roman" w:hAnsi="Times New Roman" w:cs="Times New Roman"/>
                <w:sz w:val="24"/>
                <w:szCs w:val="24"/>
              </w:rPr>
              <w:t xml:space="preserve"> with the follow</w:t>
            </w:r>
            <w:r w:rsidRPr="005704E5">
              <w:rPr>
                <w:rFonts w:ascii="Times New Roman" w:hAnsi="Times New Roman" w:cs="Times New Roman"/>
                <w:sz w:val="24"/>
                <w:szCs w:val="24"/>
              </w:rPr>
              <w:t xml:space="preserve"> naming convention</w:t>
            </w:r>
            <w:r w:rsidR="00A67E2A">
              <w:rPr>
                <w:rFonts w:ascii="Times New Roman" w:hAnsi="Times New Roman" w:cs="Times New Roman"/>
                <w:sz w:val="24"/>
                <w:szCs w:val="24"/>
              </w:rPr>
              <w:t xml:space="preserve">: </w:t>
            </w:r>
            <w:r w:rsidRPr="005704E5">
              <w:rPr>
                <w:rFonts w:ascii="Times New Roman" w:hAnsi="Times New Roman" w:cs="Times New Roman"/>
                <w:sz w:val="24"/>
                <w:szCs w:val="24"/>
              </w:rPr>
              <w:t>VA</w:t>
            </w:r>
            <w:r w:rsidR="007F7007">
              <w:rPr>
                <w:rFonts w:ascii="Times New Roman" w:hAnsi="Times New Roman" w:cs="Times New Roman"/>
                <w:sz w:val="24"/>
                <w:szCs w:val="24"/>
              </w:rPr>
              <w:t>FY</w:t>
            </w:r>
            <w:r w:rsidRPr="005704E5">
              <w:rPr>
                <w:rFonts w:ascii="Times New Roman" w:hAnsi="Times New Roman" w:cs="Times New Roman"/>
                <w:sz w:val="24"/>
                <w:szCs w:val="24"/>
              </w:rPr>
              <w:t>-XX</w:t>
            </w:r>
            <w:r w:rsidR="007F7007">
              <w:rPr>
                <w:rFonts w:ascii="Times New Roman" w:hAnsi="Times New Roman" w:cs="Times New Roman"/>
                <w:sz w:val="24"/>
                <w:szCs w:val="24"/>
              </w:rPr>
              <w:t>X</w:t>
            </w:r>
            <w:r w:rsidRPr="005704E5">
              <w:rPr>
                <w:rFonts w:ascii="Times New Roman" w:hAnsi="Times New Roman" w:cs="Times New Roman"/>
                <w:sz w:val="24"/>
                <w:szCs w:val="24"/>
              </w:rPr>
              <w:t xml:space="preserve"> LAST FIRST (ex. VA</w:t>
            </w:r>
            <w:r w:rsidR="007F7007">
              <w:rPr>
                <w:rFonts w:ascii="Times New Roman" w:hAnsi="Times New Roman" w:cs="Times New Roman"/>
                <w:sz w:val="24"/>
                <w:szCs w:val="24"/>
              </w:rPr>
              <w:t>FY-001</w:t>
            </w:r>
            <w:r w:rsidRPr="005704E5">
              <w:rPr>
                <w:rFonts w:ascii="Times New Roman" w:hAnsi="Times New Roman" w:cs="Times New Roman"/>
                <w:sz w:val="24"/>
                <w:szCs w:val="24"/>
              </w:rPr>
              <w:t xml:space="preserve"> SMITH JOHN) </w:t>
            </w:r>
            <w:r w:rsidR="00F0708D">
              <w:rPr>
                <w:rFonts w:ascii="Times New Roman" w:hAnsi="Times New Roman" w:cs="Times New Roman"/>
                <w:sz w:val="24"/>
                <w:szCs w:val="24"/>
              </w:rPr>
              <w:t xml:space="preserve">and will </w:t>
            </w:r>
            <w:r w:rsidRPr="005704E5">
              <w:rPr>
                <w:rFonts w:ascii="Times New Roman" w:hAnsi="Times New Roman" w:cs="Times New Roman"/>
                <w:sz w:val="24"/>
                <w:szCs w:val="24"/>
              </w:rPr>
              <w:t>include all the following</w:t>
            </w:r>
            <w:r w:rsidR="00F0708D">
              <w:rPr>
                <w:rFonts w:ascii="Times New Roman" w:hAnsi="Times New Roman" w:cs="Times New Roman"/>
                <w:sz w:val="24"/>
                <w:szCs w:val="24"/>
              </w:rPr>
              <w:t xml:space="preserve"> contents</w:t>
            </w:r>
            <w:r w:rsidR="003163BA">
              <w:rPr>
                <w:rFonts w:ascii="Times New Roman" w:hAnsi="Times New Roman" w:cs="Times New Roman"/>
                <w:sz w:val="24"/>
                <w:szCs w:val="24"/>
              </w:rPr>
              <w:t>**</w:t>
            </w:r>
            <w:r w:rsidRPr="005704E5">
              <w:rPr>
                <w:rFonts w:ascii="Times New Roman" w:hAnsi="Times New Roman" w:cs="Times New Roman"/>
                <w:sz w:val="24"/>
                <w:szCs w:val="24"/>
              </w:rPr>
              <w:t xml:space="preserve">: </w:t>
            </w:r>
          </w:p>
          <w:p w14:paraId="4E26F925" w14:textId="77777777" w:rsidR="00B905A2" w:rsidRDefault="00B905A2" w:rsidP="00B905A2">
            <w:pPr>
              <w:pStyle w:val="TableParagraph"/>
              <w:numPr>
                <w:ilvl w:val="0"/>
                <w:numId w:val="2"/>
              </w:numPr>
              <w:rPr>
                <w:rFonts w:ascii="Times New Roman" w:hAnsi="Times New Roman" w:cs="Times New Roman"/>
                <w:sz w:val="24"/>
                <w:szCs w:val="24"/>
              </w:rPr>
            </w:pPr>
            <w:r>
              <w:rPr>
                <w:rFonts w:ascii="Times New Roman" w:hAnsi="Times New Roman" w:cs="Times New Roman"/>
                <w:sz w:val="24"/>
                <w:szCs w:val="24"/>
              </w:rPr>
              <w:t>Cover Letter</w:t>
            </w:r>
          </w:p>
          <w:p w14:paraId="7D1911F8" w14:textId="38B9E22F" w:rsidR="00B905A2" w:rsidRPr="00B905A2" w:rsidRDefault="0080575F" w:rsidP="00B905A2">
            <w:pPr>
              <w:pStyle w:val="TableParagraph"/>
              <w:numPr>
                <w:ilvl w:val="0"/>
                <w:numId w:val="2"/>
              </w:numPr>
              <w:rPr>
                <w:rFonts w:ascii="Times New Roman" w:hAnsi="Times New Roman" w:cs="Times New Roman"/>
                <w:sz w:val="24"/>
                <w:szCs w:val="24"/>
              </w:rPr>
            </w:pPr>
            <w:r w:rsidRPr="005704E5">
              <w:rPr>
                <w:rFonts w:ascii="Times New Roman" w:hAnsi="Times New Roman" w:cs="Times New Roman"/>
                <w:sz w:val="24"/>
                <w:szCs w:val="24"/>
              </w:rPr>
              <w:t>Resume</w:t>
            </w:r>
          </w:p>
          <w:p w14:paraId="28488996" w14:textId="08B74ECF" w:rsidR="00B905A2" w:rsidRDefault="00B905A2" w:rsidP="0080575F">
            <w:pPr>
              <w:pStyle w:val="TableParagraph"/>
              <w:numPr>
                <w:ilvl w:val="0"/>
                <w:numId w:val="2"/>
              </w:numPr>
              <w:rPr>
                <w:rFonts w:ascii="Times New Roman" w:hAnsi="Times New Roman" w:cs="Times New Roman"/>
                <w:sz w:val="24"/>
                <w:szCs w:val="24"/>
              </w:rPr>
            </w:pPr>
            <w:r w:rsidRPr="005704E5">
              <w:rPr>
                <w:rFonts w:ascii="Times New Roman" w:hAnsi="Times New Roman" w:cs="Times New Roman"/>
                <w:sz w:val="24"/>
                <w:szCs w:val="24"/>
              </w:rPr>
              <w:t>Letter of Recommendation (Limited to 3)</w:t>
            </w:r>
          </w:p>
          <w:p w14:paraId="5553B747" w14:textId="5094B998" w:rsidR="00FC5C5C" w:rsidRDefault="00FC5C5C" w:rsidP="0080575F">
            <w:pPr>
              <w:pStyle w:val="TableParagraph"/>
              <w:numPr>
                <w:ilvl w:val="0"/>
                <w:numId w:val="2"/>
              </w:numPr>
              <w:rPr>
                <w:rFonts w:ascii="Times New Roman" w:hAnsi="Times New Roman" w:cs="Times New Roman"/>
                <w:sz w:val="24"/>
                <w:szCs w:val="24"/>
              </w:rPr>
            </w:pPr>
            <w:r>
              <w:rPr>
                <w:rFonts w:ascii="Times New Roman" w:hAnsi="Times New Roman" w:cs="Times New Roman"/>
                <w:sz w:val="24"/>
                <w:szCs w:val="24"/>
              </w:rPr>
              <w:t>AF Form 24</w:t>
            </w:r>
          </w:p>
          <w:p w14:paraId="0DF2DEF9" w14:textId="0FF61C73" w:rsidR="00A0329B" w:rsidRDefault="00A0329B" w:rsidP="0080575F">
            <w:pPr>
              <w:pStyle w:val="Table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Current </w:t>
            </w:r>
            <w:r w:rsidR="00182021">
              <w:rPr>
                <w:rFonts w:ascii="Times New Roman" w:hAnsi="Times New Roman" w:cs="Times New Roman"/>
                <w:sz w:val="24"/>
                <w:szCs w:val="24"/>
              </w:rPr>
              <w:t>C</w:t>
            </w:r>
            <w:r>
              <w:rPr>
                <w:rFonts w:ascii="Times New Roman" w:hAnsi="Times New Roman" w:cs="Times New Roman"/>
                <w:sz w:val="24"/>
                <w:szCs w:val="24"/>
              </w:rPr>
              <w:t>ollege transcript(s)</w:t>
            </w:r>
          </w:p>
          <w:p w14:paraId="36ED3806" w14:textId="7BA76334" w:rsidR="00182021" w:rsidRDefault="00182021" w:rsidP="0080575F">
            <w:pPr>
              <w:pStyle w:val="TableParagraph"/>
              <w:numPr>
                <w:ilvl w:val="0"/>
                <w:numId w:val="2"/>
              </w:numPr>
              <w:rPr>
                <w:rFonts w:ascii="Times New Roman" w:hAnsi="Times New Roman" w:cs="Times New Roman"/>
                <w:sz w:val="24"/>
                <w:szCs w:val="24"/>
              </w:rPr>
            </w:pPr>
            <w:r>
              <w:rPr>
                <w:rFonts w:ascii="Times New Roman" w:hAnsi="Times New Roman" w:cs="Times New Roman"/>
                <w:sz w:val="24"/>
                <w:szCs w:val="24"/>
              </w:rPr>
              <w:t>AFOQT Scores</w:t>
            </w:r>
          </w:p>
          <w:p w14:paraId="578AF45C" w14:textId="1E30CBA5" w:rsidR="0080575F" w:rsidRPr="005704E5" w:rsidRDefault="0080575F" w:rsidP="0080575F">
            <w:pPr>
              <w:pStyle w:val="TableParagraph"/>
              <w:numPr>
                <w:ilvl w:val="0"/>
                <w:numId w:val="2"/>
              </w:numPr>
              <w:rPr>
                <w:rFonts w:ascii="Times New Roman" w:hAnsi="Times New Roman" w:cs="Times New Roman"/>
                <w:sz w:val="24"/>
                <w:szCs w:val="24"/>
              </w:rPr>
            </w:pPr>
            <w:proofErr w:type="spellStart"/>
            <w:r w:rsidRPr="005704E5">
              <w:rPr>
                <w:rFonts w:ascii="Times New Roman" w:hAnsi="Times New Roman" w:cs="Times New Roman"/>
                <w:sz w:val="24"/>
                <w:szCs w:val="24"/>
              </w:rPr>
              <w:t>vMPF</w:t>
            </w:r>
            <w:proofErr w:type="spellEnd"/>
            <w:r w:rsidRPr="005704E5">
              <w:rPr>
                <w:rFonts w:ascii="Times New Roman" w:hAnsi="Times New Roman" w:cs="Times New Roman"/>
                <w:sz w:val="24"/>
                <w:szCs w:val="24"/>
              </w:rPr>
              <w:t xml:space="preserve"> Records Review (RIP)</w:t>
            </w:r>
            <w:r w:rsidR="00770D11">
              <w:rPr>
                <w:rFonts w:ascii="Times New Roman" w:hAnsi="Times New Roman" w:cs="Times New Roman"/>
                <w:sz w:val="24"/>
                <w:szCs w:val="24"/>
              </w:rPr>
              <w:t>, Career Data</w:t>
            </w:r>
            <w:r w:rsidR="002C212A">
              <w:rPr>
                <w:rFonts w:ascii="Times New Roman" w:hAnsi="Times New Roman" w:cs="Times New Roman"/>
                <w:sz w:val="24"/>
                <w:szCs w:val="24"/>
              </w:rPr>
              <w:t xml:space="preserve"> Brief, or SURF</w:t>
            </w:r>
            <w:r w:rsidR="0029776D">
              <w:rPr>
                <w:rFonts w:ascii="Times New Roman" w:hAnsi="Times New Roman" w:cs="Times New Roman"/>
                <w:sz w:val="24"/>
                <w:szCs w:val="24"/>
              </w:rPr>
              <w:t xml:space="preserve"> </w:t>
            </w:r>
            <w:r w:rsidR="00770D11">
              <w:rPr>
                <w:rFonts w:ascii="Times New Roman" w:hAnsi="Times New Roman" w:cs="Times New Roman"/>
                <w:sz w:val="24"/>
                <w:szCs w:val="24"/>
              </w:rPr>
              <w:t>(Prior Service Candidates ONLY)</w:t>
            </w:r>
          </w:p>
          <w:p w14:paraId="08CD5820" w14:textId="766A4CE0" w:rsidR="0080575F" w:rsidRPr="005704E5" w:rsidRDefault="0080575F" w:rsidP="0080575F">
            <w:pPr>
              <w:pStyle w:val="TableParagraph"/>
              <w:numPr>
                <w:ilvl w:val="0"/>
                <w:numId w:val="2"/>
              </w:numPr>
              <w:rPr>
                <w:rFonts w:ascii="Times New Roman" w:hAnsi="Times New Roman" w:cs="Times New Roman"/>
                <w:sz w:val="24"/>
                <w:szCs w:val="24"/>
              </w:rPr>
            </w:pPr>
            <w:r w:rsidRPr="005704E5">
              <w:rPr>
                <w:rFonts w:ascii="Times New Roman" w:hAnsi="Times New Roman" w:cs="Times New Roman"/>
                <w:sz w:val="24"/>
                <w:szCs w:val="24"/>
              </w:rPr>
              <w:t xml:space="preserve">Last three (3) </w:t>
            </w:r>
            <w:r w:rsidR="009D3AED">
              <w:rPr>
                <w:rFonts w:ascii="Times New Roman" w:hAnsi="Times New Roman" w:cs="Times New Roman"/>
                <w:sz w:val="24"/>
                <w:szCs w:val="24"/>
              </w:rPr>
              <w:t>OPB</w:t>
            </w:r>
            <w:r w:rsidRPr="005704E5">
              <w:rPr>
                <w:rFonts w:ascii="Times New Roman" w:hAnsi="Times New Roman" w:cs="Times New Roman"/>
                <w:sz w:val="24"/>
                <w:szCs w:val="24"/>
              </w:rPr>
              <w:t>’s or EPB</w:t>
            </w:r>
            <w:r w:rsidR="009D3AED">
              <w:rPr>
                <w:rFonts w:ascii="Times New Roman" w:hAnsi="Times New Roman" w:cs="Times New Roman"/>
                <w:sz w:val="24"/>
                <w:szCs w:val="24"/>
              </w:rPr>
              <w:t>’s</w:t>
            </w:r>
            <w:r w:rsidR="0029776D">
              <w:rPr>
                <w:rFonts w:ascii="Times New Roman" w:hAnsi="Times New Roman" w:cs="Times New Roman"/>
                <w:sz w:val="24"/>
                <w:szCs w:val="24"/>
              </w:rPr>
              <w:t xml:space="preserve"> </w:t>
            </w:r>
            <w:r w:rsidR="002C212A">
              <w:rPr>
                <w:rFonts w:ascii="Times New Roman" w:hAnsi="Times New Roman" w:cs="Times New Roman"/>
                <w:sz w:val="24"/>
                <w:szCs w:val="24"/>
              </w:rPr>
              <w:t>(Prior Service Candidates ONLY)</w:t>
            </w:r>
          </w:p>
          <w:p w14:paraId="5BE0CDED" w14:textId="77777777" w:rsidR="00600C8B" w:rsidRDefault="005F3F0F" w:rsidP="00600CC4">
            <w:pPr>
              <w:pStyle w:val="TableParagraph"/>
              <w:numPr>
                <w:ilvl w:val="0"/>
                <w:numId w:val="2"/>
              </w:numPr>
              <w:rPr>
                <w:rFonts w:ascii="Times New Roman" w:hAnsi="Times New Roman" w:cs="Times New Roman"/>
                <w:sz w:val="24"/>
                <w:szCs w:val="24"/>
              </w:rPr>
            </w:pPr>
            <w:r w:rsidRPr="005F3F0F">
              <w:rPr>
                <w:rFonts w:ascii="Times New Roman" w:hAnsi="Times New Roman" w:cs="Times New Roman"/>
                <w:sz w:val="24"/>
                <w:szCs w:val="24"/>
              </w:rPr>
              <w:t>Record of Separation/Discharge from the US Armed Forces (if applicable)</w:t>
            </w:r>
          </w:p>
          <w:p w14:paraId="6B8EE94D" w14:textId="77777777" w:rsidR="00EB3E5A" w:rsidRDefault="00EB3E5A" w:rsidP="00EB3E5A">
            <w:pPr>
              <w:pStyle w:val="TableParagraph"/>
              <w:ind w:left="720"/>
              <w:rPr>
                <w:rFonts w:ascii="Times New Roman" w:hAnsi="Times New Roman" w:cs="Times New Roman"/>
                <w:sz w:val="24"/>
                <w:szCs w:val="24"/>
              </w:rPr>
            </w:pPr>
          </w:p>
          <w:p w14:paraId="143CA545" w14:textId="3B5AB210" w:rsidR="00AB60D5" w:rsidRPr="00EB3E5A" w:rsidRDefault="00EB3E5A" w:rsidP="00AB60D5">
            <w:pPr>
              <w:pStyle w:val="TableParagraph"/>
              <w:rPr>
                <w:rFonts w:ascii="Times New Roman" w:hAnsi="Times New Roman" w:cs="Times New Roman"/>
                <w:b/>
                <w:bCs/>
                <w:i/>
                <w:iCs/>
                <w:sz w:val="24"/>
                <w:szCs w:val="24"/>
              </w:rPr>
            </w:pPr>
            <w:r w:rsidRPr="00EB3E5A">
              <w:rPr>
                <w:rFonts w:ascii="Times New Roman" w:hAnsi="Times New Roman" w:cs="Times New Roman"/>
                <w:b/>
                <w:bCs/>
                <w:i/>
                <w:iCs/>
                <w:sz w:val="24"/>
                <w:szCs w:val="24"/>
              </w:rPr>
              <w:t>ALL</w:t>
            </w:r>
            <w:r w:rsidR="00D45799" w:rsidRPr="00EB3E5A">
              <w:rPr>
                <w:rFonts w:ascii="Times New Roman" w:hAnsi="Times New Roman" w:cs="Times New Roman"/>
                <w:b/>
                <w:bCs/>
                <w:i/>
                <w:iCs/>
                <w:sz w:val="24"/>
                <w:szCs w:val="24"/>
              </w:rPr>
              <w:t xml:space="preserve"> the above are required</w:t>
            </w:r>
            <w:r w:rsidRPr="00EB3E5A">
              <w:rPr>
                <w:rFonts w:ascii="Times New Roman" w:hAnsi="Times New Roman" w:cs="Times New Roman"/>
                <w:b/>
                <w:bCs/>
                <w:i/>
                <w:iCs/>
                <w:sz w:val="24"/>
                <w:szCs w:val="24"/>
              </w:rPr>
              <w:t xml:space="preserve"> for the application package, unless otherwise stated</w:t>
            </w:r>
          </w:p>
        </w:tc>
      </w:tr>
      <w:tr w:rsidR="009029EF" w:rsidRPr="009B7BD2" w14:paraId="51A1D983" w14:textId="77777777" w:rsidTr="000953B4">
        <w:trPr>
          <w:gridBefore w:val="1"/>
          <w:wBefore w:w="53" w:type="dxa"/>
          <w:trHeight w:hRule="exact" w:val="3551"/>
        </w:trPr>
        <w:tc>
          <w:tcPr>
            <w:tcW w:w="11698" w:type="dxa"/>
            <w:gridSpan w:val="3"/>
          </w:tcPr>
          <w:p w14:paraId="4964F70F" w14:textId="77777777" w:rsidR="009029EF" w:rsidRDefault="009029EF" w:rsidP="009029EF">
            <w:pPr>
              <w:pStyle w:val="TableParagraph"/>
              <w:rPr>
                <w:rFonts w:ascii="Times New Roman" w:hAnsi="Times New Roman" w:cs="Times New Roman"/>
                <w:b/>
                <w:sz w:val="24"/>
                <w:szCs w:val="20"/>
              </w:rPr>
            </w:pPr>
            <w:r w:rsidRPr="00922351">
              <w:rPr>
                <w:rFonts w:ascii="Times New Roman" w:hAnsi="Times New Roman" w:cs="Times New Roman"/>
                <w:b/>
                <w:sz w:val="24"/>
                <w:szCs w:val="20"/>
              </w:rPr>
              <w:lastRenderedPageBreak/>
              <w:t>APPLICATION SUBMISSION:</w:t>
            </w:r>
          </w:p>
          <w:p w14:paraId="72C9FD9D" w14:textId="77777777" w:rsidR="0083757C" w:rsidRPr="00655563" w:rsidRDefault="0083757C" w:rsidP="0083757C">
            <w:pPr>
              <w:rPr>
                <w:rFonts w:ascii="Times New Roman" w:hAnsi="Times New Roman" w:cs="Times New Roman"/>
              </w:rPr>
            </w:pPr>
            <w:r w:rsidRPr="007A3445">
              <w:rPr>
                <w:rFonts w:ascii="Times New Roman" w:hAnsi="Times New Roman" w:cs="Times New Roman"/>
              </w:rPr>
              <w:t>Please email all applications to:</w:t>
            </w:r>
            <w:r>
              <w:rPr>
                <w:rFonts w:ascii="Times New Roman" w:hAnsi="Times New Roman" w:cs="Times New Roman"/>
              </w:rPr>
              <w:t xml:space="preserve"> </w:t>
            </w:r>
            <w:hyperlink r:id="rId10" w:history="1">
              <w:r w:rsidRPr="00757A16">
                <w:rPr>
                  <w:rStyle w:val="Hyperlink"/>
                  <w:rFonts w:ascii="Times New Roman" w:hAnsi="Times New Roman" w:cs="Times New Roman"/>
                  <w:sz w:val="24"/>
                  <w:szCs w:val="24"/>
                </w:rPr>
                <w:t>106RQW.OfficerAccessions@us.af.mil</w:t>
              </w:r>
            </w:hyperlink>
            <w:r>
              <w:rPr>
                <w:rFonts w:ascii="Times New Roman" w:hAnsi="Times New Roman" w:cs="Times New Roman"/>
                <w:sz w:val="24"/>
                <w:szCs w:val="24"/>
              </w:rPr>
              <w:t xml:space="preserve">. Packages accepted via </w:t>
            </w:r>
            <w:r w:rsidRPr="00CF7F72">
              <w:rPr>
                <w:rFonts w:ascii="Times New Roman" w:hAnsi="Times New Roman" w:cs="Times New Roman"/>
                <w:color w:val="FF0000"/>
                <w:sz w:val="24"/>
                <w:szCs w:val="24"/>
                <w:u w:val="single"/>
              </w:rPr>
              <w:t>EMAIL ONLY</w:t>
            </w:r>
          </w:p>
          <w:p w14:paraId="4A135975" w14:textId="77777777" w:rsidR="0083757C" w:rsidRDefault="0083757C" w:rsidP="0083757C">
            <w:pPr>
              <w:rPr>
                <w:rFonts w:ascii="Times New Roman" w:hAnsi="Times New Roman" w:cs="Times New Roman"/>
              </w:rPr>
            </w:pPr>
          </w:p>
          <w:p w14:paraId="635BCD38" w14:textId="77777777" w:rsidR="0083757C" w:rsidRDefault="0083757C" w:rsidP="0083757C">
            <w:pPr>
              <w:rPr>
                <w:rFonts w:ascii="Times New Roman" w:hAnsi="Times New Roman" w:cs="Times New Roman"/>
              </w:rPr>
            </w:pPr>
            <w:r w:rsidRPr="00457C80">
              <w:rPr>
                <w:rFonts w:ascii="Times New Roman" w:hAnsi="Times New Roman" w:cs="Times New Roman"/>
              </w:rPr>
              <w:t xml:space="preserve">Applicants who submit their application during business hours will receive a confirmation email upon submission. Submissions outside of business hours will be </w:t>
            </w:r>
            <w:proofErr w:type="gramStart"/>
            <w:r w:rsidRPr="00457C80">
              <w:rPr>
                <w:rFonts w:ascii="Times New Roman" w:hAnsi="Times New Roman" w:cs="Times New Roman"/>
              </w:rPr>
              <w:t>confirmed</w:t>
            </w:r>
            <w:proofErr w:type="gramEnd"/>
            <w:r w:rsidRPr="00457C80">
              <w:rPr>
                <w:rFonts w:ascii="Times New Roman" w:hAnsi="Times New Roman" w:cs="Times New Roman"/>
              </w:rPr>
              <w:t xml:space="preserve"> the next business day.</w:t>
            </w:r>
          </w:p>
          <w:p w14:paraId="53DCD6E0" w14:textId="77777777" w:rsidR="0083757C" w:rsidRDefault="0083757C" w:rsidP="0083757C">
            <w:pPr>
              <w:rPr>
                <w:rFonts w:ascii="Times New Roman" w:hAnsi="Times New Roman" w:cs="Times New Roman"/>
                <w:sz w:val="20"/>
                <w:szCs w:val="20"/>
              </w:rPr>
            </w:pPr>
          </w:p>
          <w:p w14:paraId="5A2C410A" w14:textId="77777777" w:rsidR="0083757C" w:rsidRDefault="0083757C" w:rsidP="0083757C">
            <w:pPr>
              <w:rPr>
                <w:rFonts w:ascii="Times New Roman" w:hAnsi="Times New Roman" w:cs="Times New Roman"/>
                <w:sz w:val="24"/>
                <w:szCs w:val="24"/>
              </w:rPr>
            </w:pPr>
            <w:r>
              <w:rPr>
                <w:rFonts w:ascii="Times New Roman" w:hAnsi="Times New Roman" w:cs="Times New Roman"/>
                <w:sz w:val="24"/>
                <w:szCs w:val="24"/>
              </w:rPr>
              <w:t>*</w:t>
            </w:r>
            <w:r>
              <w:t xml:space="preserve"> </w:t>
            </w:r>
            <w:r w:rsidRPr="00D7046B">
              <w:rPr>
                <w:rFonts w:ascii="Times New Roman" w:hAnsi="Times New Roman" w:cs="Times New Roman"/>
                <w:sz w:val="24"/>
                <w:szCs w:val="24"/>
              </w:rPr>
              <w:t xml:space="preserve">Packages that are late or not in a single PDF </w:t>
            </w:r>
            <w:r>
              <w:rPr>
                <w:rFonts w:ascii="Times New Roman" w:hAnsi="Times New Roman" w:cs="Times New Roman"/>
                <w:sz w:val="24"/>
                <w:szCs w:val="24"/>
              </w:rPr>
              <w:t>file</w:t>
            </w:r>
            <w:r w:rsidRPr="00D7046B">
              <w:rPr>
                <w:rFonts w:ascii="Times New Roman" w:hAnsi="Times New Roman" w:cs="Times New Roman"/>
                <w:sz w:val="24"/>
                <w:szCs w:val="24"/>
              </w:rPr>
              <w:t xml:space="preserve"> will </w:t>
            </w:r>
            <w:r w:rsidRPr="0064312F">
              <w:rPr>
                <w:rFonts w:ascii="Times New Roman" w:hAnsi="Times New Roman" w:cs="Times New Roman"/>
                <w:b/>
                <w:bCs/>
                <w:sz w:val="24"/>
                <w:szCs w:val="24"/>
              </w:rPr>
              <w:t>NOT</w:t>
            </w:r>
            <w:r>
              <w:rPr>
                <w:rFonts w:ascii="Times New Roman" w:hAnsi="Times New Roman" w:cs="Times New Roman"/>
                <w:sz w:val="24"/>
                <w:szCs w:val="24"/>
              </w:rPr>
              <w:t xml:space="preserve"> be accepted.</w:t>
            </w:r>
          </w:p>
          <w:p w14:paraId="6EC80B86" w14:textId="77777777" w:rsidR="0083757C" w:rsidRDefault="0083757C" w:rsidP="0083757C">
            <w:pPr>
              <w:rPr>
                <w:rFonts w:ascii="Times New Roman" w:hAnsi="Times New Roman" w:cs="Times New Roman"/>
                <w:sz w:val="24"/>
                <w:szCs w:val="24"/>
              </w:rPr>
            </w:pPr>
            <w:r>
              <w:rPr>
                <w:rFonts w:ascii="Times New Roman" w:hAnsi="Times New Roman" w:cs="Times New Roman"/>
                <w:sz w:val="24"/>
                <w:szCs w:val="24"/>
              </w:rPr>
              <w:t>**</w:t>
            </w:r>
            <w:r w:rsidRPr="00F15A16">
              <w:rPr>
                <w:rFonts w:ascii="Times New Roman" w:hAnsi="Times New Roman" w:cs="Times New Roman"/>
                <w:sz w:val="24"/>
                <w:szCs w:val="24"/>
              </w:rPr>
              <w:t xml:space="preserve">Incomplete submissions, missing any of the required </w:t>
            </w:r>
            <w:proofErr w:type="gramStart"/>
            <w:r w:rsidRPr="00F15A16">
              <w:rPr>
                <w:rFonts w:ascii="Times New Roman" w:hAnsi="Times New Roman" w:cs="Times New Roman"/>
                <w:sz w:val="24"/>
                <w:szCs w:val="24"/>
              </w:rPr>
              <w:t>contents</w:t>
            </w:r>
            <w:proofErr w:type="gramEnd"/>
            <w:r w:rsidRPr="00F15A16">
              <w:rPr>
                <w:rFonts w:ascii="Times New Roman" w:hAnsi="Times New Roman" w:cs="Times New Roman"/>
                <w:sz w:val="24"/>
                <w:szCs w:val="24"/>
              </w:rPr>
              <w:t xml:space="preserve"> detailed above, will not be considered</w:t>
            </w:r>
            <w:r>
              <w:rPr>
                <w:rFonts w:ascii="Times New Roman" w:hAnsi="Times New Roman" w:cs="Times New Roman"/>
                <w:sz w:val="24"/>
                <w:szCs w:val="24"/>
              </w:rPr>
              <w:t>.</w:t>
            </w:r>
          </w:p>
          <w:p w14:paraId="0B6F0D4B" w14:textId="77777777" w:rsidR="0083757C" w:rsidRDefault="0083757C" w:rsidP="0083757C">
            <w:pPr>
              <w:rPr>
                <w:rFonts w:ascii="Times New Roman" w:hAnsi="Times New Roman" w:cs="Times New Roman"/>
                <w:sz w:val="24"/>
                <w:szCs w:val="24"/>
              </w:rPr>
            </w:pPr>
          </w:p>
          <w:p w14:paraId="548DB48D" w14:textId="77777777" w:rsidR="004013F6" w:rsidRDefault="004013F6" w:rsidP="004013F6">
            <w:pPr>
              <w:pStyle w:val="TableParagraph"/>
              <w:rPr>
                <w:rFonts w:ascii="Times New Roman" w:hAnsi="Times New Roman" w:cs="Times New Roman"/>
                <w:sz w:val="24"/>
                <w:szCs w:val="24"/>
              </w:rPr>
            </w:pPr>
            <w:r>
              <w:rPr>
                <w:rFonts w:ascii="Times New Roman" w:hAnsi="Times New Roman" w:cs="Times New Roman"/>
                <w:sz w:val="24"/>
                <w:szCs w:val="24"/>
              </w:rPr>
              <w:t xml:space="preserve">Inquiries for the above position can be made to: Lt Col Kevin Lawhon, 631-723-7249, </w:t>
            </w:r>
            <w:hyperlink r:id="rId11" w:history="1">
              <w:r w:rsidRPr="00757A16">
                <w:rPr>
                  <w:rStyle w:val="Hyperlink"/>
                  <w:rFonts w:ascii="Times New Roman" w:hAnsi="Times New Roman" w:cs="Times New Roman"/>
                  <w:sz w:val="24"/>
                  <w:szCs w:val="24"/>
                </w:rPr>
                <w:t>kevin.lawhon.1@us.af.mil</w:t>
              </w:r>
            </w:hyperlink>
            <w:r>
              <w:rPr>
                <w:rFonts w:ascii="Times New Roman" w:hAnsi="Times New Roman" w:cs="Times New Roman"/>
                <w:sz w:val="24"/>
                <w:szCs w:val="24"/>
              </w:rPr>
              <w:t xml:space="preserve"> </w:t>
            </w:r>
          </w:p>
          <w:p w14:paraId="1FAC91CF" w14:textId="77777777" w:rsidR="004013F6" w:rsidRDefault="004013F6" w:rsidP="0083757C">
            <w:pPr>
              <w:pStyle w:val="TableParagraph"/>
              <w:rPr>
                <w:rFonts w:ascii="Times New Roman" w:hAnsi="Times New Roman" w:cs="Times New Roman"/>
                <w:sz w:val="24"/>
                <w:szCs w:val="24"/>
              </w:rPr>
            </w:pPr>
          </w:p>
          <w:p w14:paraId="1FF0D7CF" w14:textId="66BDEFFC" w:rsidR="00CE0D5C" w:rsidRDefault="0083757C" w:rsidP="0083757C">
            <w:pPr>
              <w:pStyle w:val="TableParagraph"/>
              <w:rPr>
                <w:rFonts w:ascii="Times New Roman" w:hAnsi="Times New Roman" w:cs="Times New Roman"/>
                <w:b/>
                <w:sz w:val="24"/>
                <w:szCs w:val="20"/>
              </w:rPr>
            </w:pPr>
            <w:r>
              <w:rPr>
                <w:rFonts w:ascii="Times New Roman" w:hAnsi="Times New Roman" w:cs="Times New Roman"/>
                <w:sz w:val="24"/>
                <w:szCs w:val="24"/>
              </w:rPr>
              <w:t xml:space="preserve">Send questions or concerns regarding the application process to: </w:t>
            </w:r>
            <w:hyperlink r:id="rId12" w:history="1">
              <w:r w:rsidRPr="00757A16">
                <w:rPr>
                  <w:rStyle w:val="Hyperlink"/>
                  <w:rFonts w:ascii="Times New Roman" w:hAnsi="Times New Roman" w:cs="Times New Roman"/>
                  <w:sz w:val="24"/>
                  <w:szCs w:val="24"/>
                </w:rPr>
                <w:t>106RQW.OfficerAccessions@us.af.mil</w:t>
              </w:r>
            </w:hyperlink>
          </w:p>
          <w:p w14:paraId="276465CB" w14:textId="66F62DCC" w:rsidR="000556F2" w:rsidRPr="009B7BD2" w:rsidRDefault="000556F2" w:rsidP="00CE0D5C">
            <w:pPr>
              <w:pStyle w:val="TableParagraph"/>
              <w:rPr>
                <w:rFonts w:ascii="Times New Roman" w:hAnsi="Times New Roman" w:cs="Times New Roman"/>
                <w:b/>
                <w:sz w:val="24"/>
                <w:szCs w:val="20"/>
              </w:rPr>
            </w:pPr>
          </w:p>
        </w:tc>
      </w:tr>
    </w:tbl>
    <w:p w14:paraId="20458B9D" w14:textId="77777777" w:rsidR="00A8161F" w:rsidRPr="00214014" w:rsidRDefault="00A8161F" w:rsidP="009B7BD2">
      <w:pPr>
        <w:rPr>
          <w:rFonts w:ascii="Times New Roman" w:hAnsi="Times New Roman" w:cs="Times New Roman"/>
        </w:rPr>
      </w:pPr>
    </w:p>
    <w:sectPr w:rsidR="00A8161F" w:rsidRPr="00214014">
      <w:footerReference w:type="default" r:id="rId13"/>
      <w:pgSz w:w="12240" w:h="15840"/>
      <w:pgMar w:top="280" w:right="100" w:bottom="400" w:left="160" w:header="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4C82" w14:textId="77777777" w:rsidR="000F38D4" w:rsidRDefault="000F38D4">
      <w:r>
        <w:separator/>
      </w:r>
    </w:p>
  </w:endnote>
  <w:endnote w:type="continuationSeparator" w:id="0">
    <w:p w14:paraId="09265164" w14:textId="77777777" w:rsidR="000F38D4" w:rsidRDefault="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8BA2" w14:textId="77777777" w:rsidR="00A02AF1" w:rsidRDefault="008E1DE2">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20458BA3" wp14:editId="20458BA4">
              <wp:simplePos x="0" y="0"/>
              <wp:positionH relativeFrom="page">
                <wp:posOffset>243205</wp:posOffset>
              </wp:positionH>
              <wp:positionV relativeFrom="page">
                <wp:posOffset>9664065</wp:posOffset>
              </wp:positionV>
              <wp:extent cx="14808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58BA5" w14:textId="77777777" w:rsidR="00A02AF1" w:rsidRDefault="00A8161F">
                          <w:pPr>
                            <w:pStyle w:val="BodyText"/>
                            <w:spacing w:line="203" w:lineRule="exact"/>
                            <w:ind w:left="20"/>
                          </w:pPr>
                          <w:r>
                            <w:t>HQ NYANG FM 11, 17 Sep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58BA3" id="_x0000_t202" coordsize="21600,21600" o:spt="202" path="m,l,21600r21600,l21600,xe">
              <v:stroke joinstyle="miter"/>
              <v:path gradientshapeok="t" o:connecttype="rect"/>
            </v:shapetype>
            <v:shape id="Text Box 1" o:spid="_x0000_s1026" type="#_x0000_t202" style="position:absolute;margin-left:19.15pt;margin-top:760.95pt;width:116.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" filled="f" stroked="f">
              <v:textbox inset="0,0,0,0">
                <w:txbxContent>
                  <w:p w14:paraId="20458BA5" w14:textId="77777777" w:rsidR="00A02AF1" w:rsidRDefault="00A8161F">
                    <w:pPr>
                      <w:pStyle w:val="BodyText"/>
                      <w:spacing w:line="203" w:lineRule="exact"/>
                      <w:ind w:left="20"/>
                    </w:pPr>
                    <w:r>
                      <w:t>HQ NYANG FM 11, 17 Sep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D833" w14:textId="77777777" w:rsidR="000F38D4" w:rsidRDefault="000F38D4">
      <w:r>
        <w:separator/>
      </w:r>
    </w:p>
  </w:footnote>
  <w:footnote w:type="continuationSeparator" w:id="0">
    <w:p w14:paraId="23F9E687" w14:textId="77777777" w:rsidR="000F38D4" w:rsidRDefault="000F3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321C2"/>
    <w:multiLevelType w:val="hybridMultilevel"/>
    <w:tmpl w:val="AEB049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B26445"/>
    <w:multiLevelType w:val="hybridMultilevel"/>
    <w:tmpl w:val="0C9AD8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631F15"/>
    <w:multiLevelType w:val="hybridMultilevel"/>
    <w:tmpl w:val="E872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92945"/>
    <w:multiLevelType w:val="hybridMultilevel"/>
    <w:tmpl w:val="E9004B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1439B9"/>
    <w:multiLevelType w:val="hybridMultilevel"/>
    <w:tmpl w:val="66E2508A"/>
    <w:lvl w:ilvl="0" w:tplc="1E3406DE">
      <w:numFmt w:val="bullet"/>
      <w:lvlText w:val="-"/>
      <w:lvlJc w:val="left"/>
      <w:pPr>
        <w:ind w:left="808" w:hanging="360"/>
      </w:pPr>
      <w:rPr>
        <w:rFonts w:ascii="Calibri" w:eastAsia="Calibri" w:hAnsi="Calibri" w:cs="Calibri" w:hint="default"/>
        <w:w w:val="100"/>
        <w:sz w:val="22"/>
        <w:szCs w:val="22"/>
      </w:rPr>
    </w:lvl>
    <w:lvl w:ilvl="1" w:tplc="D6B2E54C">
      <w:numFmt w:val="bullet"/>
      <w:lvlText w:val="•"/>
      <w:lvlJc w:val="left"/>
      <w:pPr>
        <w:ind w:left="1885" w:hanging="360"/>
      </w:pPr>
      <w:rPr>
        <w:rFonts w:hint="default"/>
      </w:rPr>
    </w:lvl>
    <w:lvl w:ilvl="2" w:tplc="16DEA656">
      <w:numFmt w:val="bullet"/>
      <w:lvlText w:val="•"/>
      <w:lvlJc w:val="left"/>
      <w:pPr>
        <w:ind w:left="2970" w:hanging="360"/>
      </w:pPr>
      <w:rPr>
        <w:rFonts w:hint="default"/>
      </w:rPr>
    </w:lvl>
    <w:lvl w:ilvl="3" w:tplc="E0F48260">
      <w:numFmt w:val="bullet"/>
      <w:lvlText w:val="•"/>
      <w:lvlJc w:val="left"/>
      <w:pPr>
        <w:ind w:left="4056" w:hanging="360"/>
      </w:pPr>
      <w:rPr>
        <w:rFonts w:hint="default"/>
      </w:rPr>
    </w:lvl>
    <w:lvl w:ilvl="4" w:tplc="12EAE26C">
      <w:numFmt w:val="bullet"/>
      <w:lvlText w:val="•"/>
      <w:lvlJc w:val="left"/>
      <w:pPr>
        <w:ind w:left="5141" w:hanging="360"/>
      </w:pPr>
      <w:rPr>
        <w:rFonts w:hint="default"/>
      </w:rPr>
    </w:lvl>
    <w:lvl w:ilvl="5" w:tplc="ECDA2124">
      <w:numFmt w:val="bullet"/>
      <w:lvlText w:val="•"/>
      <w:lvlJc w:val="left"/>
      <w:pPr>
        <w:ind w:left="6227" w:hanging="360"/>
      </w:pPr>
      <w:rPr>
        <w:rFonts w:hint="default"/>
      </w:rPr>
    </w:lvl>
    <w:lvl w:ilvl="6" w:tplc="A34AF476">
      <w:numFmt w:val="bullet"/>
      <w:lvlText w:val="•"/>
      <w:lvlJc w:val="left"/>
      <w:pPr>
        <w:ind w:left="7312" w:hanging="360"/>
      </w:pPr>
      <w:rPr>
        <w:rFonts w:hint="default"/>
      </w:rPr>
    </w:lvl>
    <w:lvl w:ilvl="7" w:tplc="E65865D0">
      <w:numFmt w:val="bullet"/>
      <w:lvlText w:val="•"/>
      <w:lvlJc w:val="left"/>
      <w:pPr>
        <w:ind w:left="8398" w:hanging="360"/>
      </w:pPr>
      <w:rPr>
        <w:rFonts w:hint="default"/>
      </w:rPr>
    </w:lvl>
    <w:lvl w:ilvl="8" w:tplc="6F5EC684">
      <w:numFmt w:val="bullet"/>
      <w:lvlText w:val="•"/>
      <w:lvlJc w:val="left"/>
      <w:pPr>
        <w:ind w:left="9483" w:hanging="360"/>
      </w:pPr>
      <w:rPr>
        <w:rFonts w:hint="default"/>
      </w:rPr>
    </w:lvl>
  </w:abstractNum>
  <w:abstractNum w:abstractNumId="5" w15:restartNumberingAfterBreak="0">
    <w:nsid w:val="58D823CF"/>
    <w:multiLevelType w:val="hybridMultilevel"/>
    <w:tmpl w:val="0A04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E3074"/>
    <w:multiLevelType w:val="hybridMultilevel"/>
    <w:tmpl w:val="DF1E44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427B41"/>
    <w:multiLevelType w:val="hybridMultilevel"/>
    <w:tmpl w:val="2528FB7E"/>
    <w:lvl w:ilvl="0" w:tplc="6C265180">
      <w:numFmt w:val="bullet"/>
      <w:lvlText w:val="-"/>
      <w:lvlJc w:val="left"/>
      <w:pPr>
        <w:ind w:left="435" w:hanging="360"/>
      </w:pPr>
      <w:rPr>
        <w:rFonts w:ascii="Times New Roman" w:eastAsia="+mn-ea" w:hAnsi="Times New Roman" w:cs="Times New Roman" w:hint="default"/>
        <w:color w:val="0000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6C6102C1"/>
    <w:multiLevelType w:val="hybridMultilevel"/>
    <w:tmpl w:val="210085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1B32B2"/>
    <w:multiLevelType w:val="hybridMultilevel"/>
    <w:tmpl w:val="918E7A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EB61FC"/>
    <w:multiLevelType w:val="hybridMultilevel"/>
    <w:tmpl w:val="29B2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650741">
    <w:abstractNumId w:val="4"/>
  </w:num>
  <w:num w:numId="2" w16cid:durableId="1055397991">
    <w:abstractNumId w:val="2"/>
  </w:num>
  <w:num w:numId="3" w16cid:durableId="1479149308">
    <w:abstractNumId w:val="7"/>
  </w:num>
  <w:num w:numId="4" w16cid:durableId="2039351885">
    <w:abstractNumId w:val="8"/>
  </w:num>
  <w:num w:numId="5" w16cid:durableId="646394395">
    <w:abstractNumId w:val="9"/>
  </w:num>
  <w:num w:numId="6" w16cid:durableId="634023584">
    <w:abstractNumId w:val="3"/>
  </w:num>
  <w:num w:numId="7" w16cid:durableId="407381463">
    <w:abstractNumId w:val="6"/>
  </w:num>
  <w:num w:numId="8" w16cid:durableId="1164659434">
    <w:abstractNumId w:val="0"/>
  </w:num>
  <w:num w:numId="9" w16cid:durableId="515466951">
    <w:abstractNumId w:val="1"/>
  </w:num>
  <w:num w:numId="10" w16cid:durableId="577326033">
    <w:abstractNumId w:val="5"/>
  </w:num>
  <w:num w:numId="11" w16cid:durableId="2049260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F1"/>
    <w:rsid w:val="0002105C"/>
    <w:rsid w:val="00021098"/>
    <w:rsid w:val="000210A4"/>
    <w:rsid w:val="00023A97"/>
    <w:rsid w:val="0003441B"/>
    <w:rsid w:val="0003588D"/>
    <w:rsid w:val="00052D0B"/>
    <w:rsid w:val="00052DB7"/>
    <w:rsid w:val="000556F2"/>
    <w:rsid w:val="00076148"/>
    <w:rsid w:val="000953B4"/>
    <w:rsid w:val="000F38D4"/>
    <w:rsid w:val="00101CD4"/>
    <w:rsid w:val="00115B66"/>
    <w:rsid w:val="00122AB4"/>
    <w:rsid w:val="001230C7"/>
    <w:rsid w:val="00123155"/>
    <w:rsid w:val="00132F3D"/>
    <w:rsid w:val="001403E1"/>
    <w:rsid w:val="0015117C"/>
    <w:rsid w:val="001546C8"/>
    <w:rsid w:val="00156881"/>
    <w:rsid w:val="00165C9B"/>
    <w:rsid w:val="00173565"/>
    <w:rsid w:val="00182021"/>
    <w:rsid w:val="00196946"/>
    <w:rsid w:val="001B4998"/>
    <w:rsid w:val="001E03C5"/>
    <w:rsid w:val="001F1E2D"/>
    <w:rsid w:val="00200D92"/>
    <w:rsid w:val="002011E6"/>
    <w:rsid w:val="002062DF"/>
    <w:rsid w:val="00214014"/>
    <w:rsid w:val="002324C0"/>
    <w:rsid w:val="002355C0"/>
    <w:rsid w:val="002370DE"/>
    <w:rsid w:val="00274867"/>
    <w:rsid w:val="0027767D"/>
    <w:rsid w:val="00283BC5"/>
    <w:rsid w:val="00287495"/>
    <w:rsid w:val="0029776D"/>
    <w:rsid w:val="0029799C"/>
    <w:rsid w:val="002B02D4"/>
    <w:rsid w:val="002C212A"/>
    <w:rsid w:val="002D7AD4"/>
    <w:rsid w:val="0030085B"/>
    <w:rsid w:val="00301291"/>
    <w:rsid w:val="003163BA"/>
    <w:rsid w:val="00364549"/>
    <w:rsid w:val="003763D1"/>
    <w:rsid w:val="00390535"/>
    <w:rsid w:val="003958CE"/>
    <w:rsid w:val="003B054F"/>
    <w:rsid w:val="003B1FF7"/>
    <w:rsid w:val="003D1145"/>
    <w:rsid w:val="003D1770"/>
    <w:rsid w:val="003E196E"/>
    <w:rsid w:val="003E4540"/>
    <w:rsid w:val="003F5C5B"/>
    <w:rsid w:val="004013F6"/>
    <w:rsid w:val="00414C91"/>
    <w:rsid w:val="0042364D"/>
    <w:rsid w:val="00436CA6"/>
    <w:rsid w:val="00457036"/>
    <w:rsid w:val="00461A3C"/>
    <w:rsid w:val="00462E5F"/>
    <w:rsid w:val="00475993"/>
    <w:rsid w:val="00497D70"/>
    <w:rsid w:val="004C7CE3"/>
    <w:rsid w:val="004D2FC0"/>
    <w:rsid w:val="004E7D2F"/>
    <w:rsid w:val="00554D71"/>
    <w:rsid w:val="00556AF6"/>
    <w:rsid w:val="005704E5"/>
    <w:rsid w:val="005800F1"/>
    <w:rsid w:val="005C36B4"/>
    <w:rsid w:val="005D4720"/>
    <w:rsid w:val="005D7C5B"/>
    <w:rsid w:val="005E5680"/>
    <w:rsid w:val="005F3F0F"/>
    <w:rsid w:val="00600C8B"/>
    <w:rsid w:val="00600CC4"/>
    <w:rsid w:val="00601D17"/>
    <w:rsid w:val="006051C6"/>
    <w:rsid w:val="00613B99"/>
    <w:rsid w:val="006148DC"/>
    <w:rsid w:val="00615E8E"/>
    <w:rsid w:val="00626E54"/>
    <w:rsid w:val="006370C6"/>
    <w:rsid w:val="00654F9C"/>
    <w:rsid w:val="00655563"/>
    <w:rsid w:val="006A1056"/>
    <w:rsid w:val="006C0CAB"/>
    <w:rsid w:val="006C2DDC"/>
    <w:rsid w:val="006C5F72"/>
    <w:rsid w:val="006D0CBE"/>
    <w:rsid w:val="006F48F0"/>
    <w:rsid w:val="00706C45"/>
    <w:rsid w:val="00713A08"/>
    <w:rsid w:val="0072245E"/>
    <w:rsid w:val="0073383C"/>
    <w:rsid w:val="00751BCF"/>
    <w:rsid w:val="0075756F"/>
    <w:rsid w:val="00757D9E"/>
    <w:rsid w:val="00761676"/>
    <w:rsid w:val="00761F1C"/>
    <w:rsid w:val="00763B1D"/>
    <w:rsid w:val="00770D11"/>
    <w:rsid w:val="00785746"/>
    <w:rsid w:val="007A0A75"/>
    <w:rsid w:val="007A17E1"/>
    <w:rsid w:val="007A3445"/>
    <w:rsid w:val="007B0A01"/>
    <w:rsid w:val="007E1219"/>
    <w:rsid w:val="007F7007"/>
    <w:rsid w:val="007F7DE8"/>
    <w:rsid w:val="0080171B"/>
    <w:rsid w:val="0080575F"/>
    <w:rsid w:val="00815BA1"/>
    <w:rsid w:val="00830C3C"/>
    <w:rsid w:val="00836160"/>
    <w:rsid w:val="0083757C"/>
    <w:rsid w:val="0085440E"/>
    <w:rsid w:val="00870410"/>
    <w:rsid w:val="00870FD5"/>
    <w:rsid w:val="00874D63"/>
    <w:rsid w:val="008805AE"/>
    <w:rsid w:val="00892CFC"/>
    <w:rsid w:val="008A59D7"/>
    <w:rsid w:val="008A5C43"/>
    <w:rsid w:val="008A674D"/>
    <w:rsid w:val="008D1094"/>
    <w:rsid w:val="008D72ED"/>
    <w:rsid w:val="008E1DE2"/>
    <w:rsid w:val="009029EF"/>
    <w:rsid w:val="00912488"/>
    <w:rsid w:val="0091483F"/>
    <w:rsid w:val="0092064A"/>
    <w:rsid w:val="009406B9"/>
    <w:rsid w:val="00941560"/>
    <w:rsid w:val="00946204"/>
    <w:rsid w:val="00946752"/>
    <w:rsid w:val="009871A4"/>
    <w:rsid w:val="009A0A5C"/>
    <w:rsid w:val="009B270D"/>
    <w:rsid w:val="009B7BD2"/>
    <w:rsid w:val="009C1741"/>
    <w:rsid w:val="009D3AED"/>
    <w:rsid w:val="009E3603"/>
    <w:rsid w:val="009F1950"/>
    <w:rsid w:val="00A00BDC"/>
    <w:rsid w:val="00A02AF1"/>
    <w:rsid w:val="00A0329B"/>
    <w:rsid w:val="00A03A52"/>
    <w:rsid w:val="00A07D40"/>
    <w:rsid w:val="00A10AD1"/>
    <w:rsid w:val="00A14FCD"/>
    <w:rsid w:val="00A2001B"/>
    <w:rsid w:val="00A321D8"/>
    <w:rsid w:val="00A425FD"/>
    <w:rsid w:val="00A461C0"/>
    <w:rsid w:val="00A5048A"/>
    <w:rsid w:val="00A51D15"/>
    <w:rsid w:val="00A52921"/>
    <w:rsid w:val="00A55051"/>
    <w:rsid w:val="00A6278F"/>
    <w:rsid w:val="00A63CA8"/>
    <w:rsid w:val="00A64E49"/>
    <w:rsid w:val="00A650DB"/>
    <w:rsid w:val="00A67E2A"/>
    <w:rsid w:val="00A74FAC"/>
    <w:rsid w:val="00A8002E"/>
    <w:rsid w:val="00A815DF"/>
    <w:rsid w:val="00A8161F"/>
    <w:rsid w:val="00A82CA1"/>
    <w:rsid w:val="00A9662E"/>
    <w:rsid w:val="00AA5490"/>
    <w:rsid w:val="00AB0CFF"/>
    <w:rsid w:val="00AB60D5"/>
    <w:rsid w:val="00AB6376"/>
    <w:rsid w:val="00AC3D53"/>
    <w:rsid w:val="00AD7C23"/>
    <w:rsid w:val="00AE30BB"/>
    <w:rsid w:val="00B153C3"/>
    <w:rsid w:val="00B32610"/>
    <w:rsid w:val="00B32898"/>
    <w:rsid w:val="00B40E79"/>
    <w:rsid w:val="00B65656"/>
    <w:rsid w:val="00B905A2"/>
    <w:rsid w:val="00B94AD0"/>
    <w:rsid w:val="00BB6A8E"/>
    <w:rsid w:val="00BC30E5"/>
    <w:rsid w:val="00BC34EC"/>
    <w:rsid w:val="00BD671E"/>
    <w:rsid w:val="00BE22E0"/>
    <w:rsid w:val="00BE40FE"/>
    <w:rsid w:val="00C028E9"/>
    <w:rsid w:val="00C063A6"/>
    <w:rsid w:val="00C06A60"/>
    <w:rsid w:val="00C124A6"/>
    <w:rsid w:val="00C149CD"/>
    <w:rsid w:val="00C3321F"/>
    <w:rsid w:val="00C46719"/>
    <w:rsid w:val="00C70DEA"/>
    <w:rsid w:val="00C7708E"/>
    <w:rsid w:val="00C80208"/>
    <w:rsid w:val="00C82BAB"/>
    <w:rsid w:val="00C86B7E"/>
    <w:rsid w:val="00CA3438"/>
    <w:rsid w:val="00CA357D"/>
    <w:rsid w:val="00CD4024"/>
    <w:rsid w:val="00CE0D5C"/>
    <w:rsid w:val="00CF7F72"/>
    <w:rsid w:val="00D14535"/>
    <w:rsid w:val="00D16E65"/>
    <w:rsid w:val="00D2585D"/>
    <w:rsid w:val="00D352F6"/>
    <w:rsid w:val="00D35E46"/>
    <w:rsid w:val="00D439DE"/>
    <w:rsid w:val="00D45799"/>
    <w:rsid w:val="00D64CF4"/>
    <w:rsid w:val="00D82E01"/>
    <w:rsid w:val="00DA2BAA"/>
    <w:rsid w:val="00DB3E8E"/>
    <w:rsid w:val="00DC7A2A"/>
    <w:rsid w:val="00DD2728"/>
    <w:rsid w:val="00DD2929"/>
    <w:rsid w:val="00DD728D"/>
    <w:rsid w:val="00E00065"/>
    <w:rsid w:val="00E12B38"/>
    <w:rsid w:val="00E15E76"/>
    <w:rsid w:val="00E2497D"/>
    <w:rsid w:val="00E330D4"/>
    <w:rsid w:val="00E4476E"/>
    <w:rsid w:val="00E53541"/>
    <w:rsid w:val="00E54C79"/>
    <w:rsid w:val="00E64190"/>
    <w:rsid w:val="00E9546A"/>
    <w:rsid w:val="00E97A35"/>
    <w:rsid w:val="00EB3E5A"/>
    <w:rsid w:val="00EB769B"/>
    <w:rsid w:val="00EC2BD2"/>
    <w:rsid w:val="00EE02E9"/>
    <w:rsid w:val="00EE17BE"/>
    <w:rsid w:val="00EF6240"/>
    <w:rsid w:val="00F041C2"/>
    <w:rsid w:val="00F0708D"/>
    <w:rsid w:val="00F15A16"/>
    <w:rsid w:val="00F46195"/>
    <w:rsid w:val="00F513A6"/>
    <w:rsid w:val="00F53F7E"/>
    <w:rsid w:val="00F55FDE"/>
    <w:rsid w:val="00F74539"/>
    <w:rsid w:val="00F763B7"/>
    <w:rsid w:val="00F8107A"/>
    <w:rsid w:val="00F97263"/>
    <w:rsid w:val="00FA1629"/>
    <w:rsid w:val="00FA3860"/>
    <w:rsid w:val="00FB0ED9"/>
    <w:rsid w:val="00FC5C5C"/>
    <w:rsid w:val="00FD7775"/>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8B46"/>
  <w15:docId w15:val="{3DA16BEC-2EB0-4C1B-81C4-2891C7E9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703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355C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0065"/>
    <w:rPr>
      <w:color w:val="0000FF" w:themeColor="hyperlink"/>
      <w:u w:val="single"/>
    </w:rPr>
  </w:style>
  <w:style w:type="paragraph" w:customStyle="1" w:styleId="Default">
    <w:name w:val="Default"/>
    <w:rsid w:val="006C0CAB"/>
    <w:pPr>
      <w:widowControl/>
      <w:adjustRightInd w:val="0"/>
    </w:pPr>
    <w:rPr>
      <w:rFonts w:ascii="Times New Roman" w:hAnsi="Times New Roman" w:cs="Times New Roman"/>
      <w:color w:val="000000"/>
      <w:sz w:val="24"/>
      <w:szCs w:val="24"/>
    </w:rPr>
  </w:style>
  <w:style w:type="paragraph" w:styleId="NoSpacing">
    <w:name w:val="No Spacing"/>
    <w:uiPriority w:val="1"/>
    <w:qFormat/>
    <w:rsid w:val="00B32898"/>
    <w:rPr>
      <w:rFonts w:ascii="Calibri" w:eastAsia="Calibri" w:hAnsi="Calibri" w:cs="Calibri"/>
    </w:rPr>
  </w:style>
  <w:style w:type="table" w:styleId="TableGrid">
    <w:name w:val="Table Grid"/>
    <w:basedOn w:val="TableNormal"/>
    <w:uiPriority w:val="39"/>
    <w:rsid w:val="00457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0779">
      <w:bodyDiv w:val="1"/>
      <w:marLeft w:val="0"/>
      <w:marRight w:val="0"/>
      <w:marTop w:val="0"/>
      <w:marBottom w:val="0"/>
      <w:divBdr>
        <w:top w:val="none" w:sz="0" w:space="0" w:color="auto"/>
        <w:left w:val="none" w:sz="0" w:space="0" w:color="auto"/>
        <w:bottom w:val="none" w:sz="0" w:space="0" w:color="auto"/>
        <w:right w:val="none" w:sz="0" w:space="0" w:color="auto"/>
      </w:divBdr>
    </w:div>
    <w:div w:id="395474965">
      <w:bodyDiv w:val="1"/>
      <w:marLeft w:val="0"/>
      <w:marRight w:val="0"/>
      <w:marTop w:val="0"/>
      <w:marBottom w:val="0"/>
      <w:divBdr>
        <w:top w:val="none" w:sz="0" w:space="0" w:color="auto"/>
        <w:left w:val="none" w:sz="0" w:space="0" w:color="auto"/>
        <w:bottom w:val="none" w:sz="0" w:space="0" w:color="auto"/>
        <w:right w:val="none" w:sz="0" w:space="0" w:color="auto"/>
      </w:divBdr>
    </w:div>
    <w:div w:id="604312003">
      <w:bodyDiv w:val="1"/>
      <w:marLeft w:val="0"/>
      <w:marRight w:val="0"/>
      <w:marTop w:val="0"/>
      <w:marBottom w:val="0"/>
      <w:divBdr>
        <w:top w:val="none" w:sz="0" w:space="0" w:color="auto"/>
        <w:left w:val="none" w:sz="0" w:space="0" w:color="auto"/>
        <w:bottom w:val="none" w:sz="0" w:space="0" w:color="auto"/>
        <w:right w:val="none" w:sz="0" w:space="0" w:color="auto"/>
      </w:divBdr>
    </w:div>
    <w:div w:id="1172719031">
      <w:bodyDiv w:val="1"/>
      <w:marLeft w:val="0"/>
      <w:marRight w:val="0"/>
      <w:marTop w:val="0"/>
      <w:marBottom w:val="0"/>
      <w:divBdr>
        <w:top w:val="none" w:sz="0" w:space="0" w:color="auto"/>
        <w:left w:val="none" w:sz="0" w:space="0" w:color="auto"/>
        <w:bottom w:val="none" w:sz="0" w:space="0" w:color="auto"/>
        <w:right w:val="none" w:sz="0" w:space="0" w:color="auto"/>
      </w:divBdr>
    </w:div>
    <w:div w:id="1202205793">
      <w:bodyDiv w:val="1"/>
      <w:marLeft w:val="0"/>
      <w:marRight w:val="0"/>
      <w:marTop w:val="0"/>
      <w:marBottom w:val="0"/>
      <w:divBdr>
        <w:top w:val="none" w:sz="0" w:space="0" w:color="auto"/>
        <w:left w:val="none" w:sz="0" w:space="0" w:color="auto"/>
        <w:bottom w:val="none" w:sz="0" w:space="0" w:color="auto"/>
        <w:right w:val="none" w:sz="0" w:space="0" w:color="auto"/>
      </w:divBdr>
    </w:div>
    <w:div w:id="1247378696">
      <w:bodyDiv w:val="1"/>
      <w:marLeft w:val="0"/>
      <w:marRight w:val="0"/>
      <w:marTop w:val="0"/>
      <w:marBottom w:val="0"/>
      <w:divBdr>
        <w:top w:val="none" w:sz="0" w:space="0" w:color="auto"/>
        <w:left w:val="none" w:sz="0" w:space="0" w:color="auto"/>
        <w:bottom w:val="none" w:sz="0" w:space="0" w:color="auto"/>
        <w:right w:val="none" w:sz="0" w:space="0" w:color="auto"/>
      </w:divBdr>
    </w:div>
    <w:div w:id="1400639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106RQW.OfficerAccessions@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lawhon.1@us.af.m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106RQW.OfficerAccess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1f613e-8a31-4f45-b275-4f666b5918e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9AF6261391C4D81FC4D407BFAB298" ma:contentTypeVersion="13" ma:contentTypeDescription="Create a new document." ma:contentTypeScope="" ma:versionID="d9b39c202b9249da537aaf7d06979ec5">
  <xsd:schema xmlns:xsd="http://www.w3.org/2001/XMLSchema" xmlns:xs="http://www.w3.org/2001/XMLSchema" xmlns:p="http://schemas.microsoft.com/office/2006/metadata/properties" xmlns:ns1="http://schemas.microsoft.com/sharepoint/v3" xmlns:ns2="f91f613e-8a31-4f45-b275-4f666b5918e4" xmlns:ns3="b36e05ff-f711-4476-a8fb-44d0c0fd811a" targetNamespace="http://schemas.microsoft.com/office/2006/metadata/properties" ma:root="true" ma:fieldsID="67b755946be5097844a322e46b2256fd" ns1:_="" ns2:_="" ns3:_="">
    <xsd:import namespace="http://schemas.microsoft.com/sharepoint/v3"/>
    <xsd:import namespace="f91f613e-8a31-4f45-b275-4f666b5918e4"/>
    <xsd:import namespace="b36e05ff-f711-4476-a8fb-44d0c0fd81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f613e-8a31-4f45-b275-4f666b591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e05ff-f711-4476-a8fb-44d0c0fd8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A9C03-57D5-454E-980F-4B6B009B42A8}">
  <ds:schemaRefs>
    <ds:schemaRef ds:uri="http://schemas.microsoft.com/sharepoint/v3/contenttype/forms"/>
  </ds:schemaRefs>
</ds:datastoreItem>
</file>

<file path=customXml/itemProps2.xml><?xml version="1.0" encoding="utf-8"?>
<ds:datastoreItem xmlns:ds="http://schemas.openxmlformats.org/officeDocument/2006/customXml" ds:itemID="{32173D95-74F7-4D4B-A9A7-84C2C8F71CA7}">
  <ds:schemaRefs>
    <ds:schemaRef ds:uri="http://schemas.microsoft.com/office/2006/metadata/properties"/>
    <ds:schemaRef ds:uri="http://schemas.microsoft.com/office/infopath/2007/PartnerControls"/>
    <ds:schemaRef ds:uri="http://schemas.microsoft.com/sharepoint/v3"/>
    <ds:schemaRef ds:uri="f91f613e-8a31-4f45-b275-4f666b5918e4"/>
  </ds:schemaRefs>
</ds:datastoreItem>
</file>

<file path=customXml/itemProps3.xml><?xml version="1.0" encoding="utf-8"?>
<ds:datastoreItem xmlns:ds="http://schemas.openxmlformats.org/officeDocument/2006/customXml" ds:itemID="{5DC4436E-D8F8-4BB6-A34F-9119F4324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f613e-8a31-4f45-b275-4f666b5918e4"/>
    <ds:schemaRef ds:uri="b36e05ff-f711-4476-a8fb-44d0c0fd8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TRACY L SSgt USAF ANG 174 FSS/FSMP</dc:creator>
  <cp:lastModifiedBy>CLEMENTI, SHANNON L MSgt USAF ANG 106 MSG/FSMP</cp:lastModifiedBy>
  <cp:revision>12</cp:revision>
  <dcterms:created xsi:type="dcterms:W3CDTF">2025-11-12T20:52:00Z</dcterms:created>
  <dcterms:modified xsi:type="dcterms:W3CDTF">2025-11-14T20:25:00Z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2019-09-17T00:00:00Z</vt:filetime>
  </property>
  <property fmtid="{D5CDD505-2E9C-101B-9397-08002B2CF9AE}" pid="4" name="ContentTypeId">
    <vt:lpwstr>0x010100F139AF6261391C4D81FC4D407BFAB298</vt:lpwstr>
  </property>
  <property fmtid="{D5CDD505-2E9C-101B-9397-08002B2CF9AE}" pid="5" name="MediaServiceImageTags">
    <vt:lpwstr/>
  </property>
</Properties>
</file>